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606.0" w:type="dxa"/>
        <w:jc w:val="left"/>
        <w:tblInd w:w="-40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43"/>
        <w:gridCol w:w="5663"/>
        <w:tblGridChange w:id="0">
          <w:tblGrid>
            <w:gridCol w:w="3943"/>
            <w:gridCol w:w="5663"/>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2">
            <w:pPr>
              <w:pStyle w:val="Heading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sz w:val="26"/>
                <w:szCs w:val="26"/>
                <w:rtl w:val="0"/>
              </w:rPr>
              <w:t xml:space="preserve">BỘ Y T</w:t>
            </w:r>
            <w:r w:rsidDel="00000000" w:rsidR="00000000" w:rsidRPr="00000000">
              <w:rPr>
                <w:rFonts w:ascii="Times New Roman" w:cs="Times New Roman" w:eastAsia="Times New Roman" w:hAnsi="Times New Roman"/>
                <w:color w:val="000000"/>
                <w:rtl w:val="0"/>
              </w:rPr>
              <w:t xml:space="preserve">Ế</w:t>
            </w:r>
          </w:p>
          <w:p w:rsidR="00000000" w:rsidDel="00000000" w:rsidP="00000000" w:rsidRDefault="00000000" w:rsidRPr="00000000" w14:paraId="00000003">
            <w:pPr>
              <w:keepNext w:val="1"/>
              <w:jc w:val="center"/>
              <w:rPr>
                <w:rFonts w:ascii="Times New Roman" w:cs="Times New Roman" w:eastAsia="Times New Roman" w:hAnsi="Times New Roman"/>
                <w:color w:val="000000"/>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937894</wp:posOffset>
                      </wp:positionH>
                      <wp:positionV relativeFrom="paragraph">
                        <wp:posOffset>42281</wp:posOffset>
                      </wp:positionV>
                      <wp:extent cx="0" cy="12700"/>
                      <wp:effectExtent b="0" l="0" r="0" t="0"/>
                      <wp:wrapNone/>
                      <wp:docPr id="6" name=""/>
                      <a:graphic>
                        <a:graphicData uri="http://schemas.microsoft.com/office/word/2010/wordprocessingShape">
                          <wps:wsp>
                            <wps:cNvCnPr/>
                            <wps:spPr>
                              <a:xfrm>
                                <a:off x="5117400" y="3780000"/>
                                <a:ext cx="4572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937894</wp:posOffset>
                      </wp:positionH>
                      <wp:positionV relativeFrom="paragraph">
                        <wp:posOffset>42281</wp:posOffset>
                      </wp:positionV>
                      <wp:extent cx="0" cy="12700"/>
                      <wp:effectExtent b="0" l="0" r="0" t="0"/>
                      <wp:wrapNone/>
                      <wp:docPr id="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4">
            <w:pPr>
              <w:keepNext w:val="1"/>
              <w:ind w:left="7" w:right="-108" w:firstLine="0"/>
              <w:jc w:val="cente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5">
            <w:pPr>
              <w:keepNext w:val="1"/>
              <w:ind w:left="7" w:right="-108"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Số:           /TTr-BYT</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6">
            <w:pPr>
              <w:keepNext w:val="1"/>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CỘNG HÒA XÃ HỘI CHỦ NGHĨA VIỆT NAM</w:t>
            </w:r>
          </w:p>
          <w:p w:rsidR="00000000" w:rsidDel="00000000" w:rsidP="00000000" w:rsidRDefault="00000000" w:rsidRPr="00000000" w14:paraId="00000007">
            <w:pPr>
              <w:keepNext w:val="1"/>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Độc lập - Tự do - Hạnh phúc</w:t>
            </w:r>
          </w:p>
          <w:p w:rsidR="00000000" w:rsidDel="00000000" w:rsidP="00000000" w:rsidRDefault="00000000" w:rsidRPr="00000000" w14:paraId="00000008">
            <w:pPr>
              <w:pStyle w:val="Heading1"/>
              <w:rPr>
                <w:rFonts w:ascii="Times New Roman" w:cs="Times New Roman" w:eastAsia="Times New Roman" w:hAnsi="Times New Roman"/>
                <w:color w:val="000000"/>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626373</wp:posOffset>
                      </wp:positionH>
                      <wp:positionV relativeFrom="paragraph">
                        <wp:posOffset>20320</wp:posOffset>
                      </wp:positionV>
                      <wp:extent cx="0" cy="12700"/>
                      <wp:effectExtent b="0" l="0" r="0" t="0"/>
                      <wp:wrapNone/>
                      <wp:docPr id="5" name=""/>
                      <a:graphic>
                        <a:graphicData uri="http://schemas.microsoft.com/office/word/2010/wordprocessingShape">
                          <wps:wsp>
                            <wps:cNvCnPr/>
                            <wps:spPr>
                              <a:xfrm>
                                <a:off x="4259072" y="3780000"/>
                                <a:ext cx="2173857"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626373</wp:posOffset>
                      </wp:positionH>
                      <wp:positionV relativeFrom="paragraph">
                        <wp:posOffset>20320</wp:posOffset>
                      </wp:positionV>
                      <wp:extent cx="0" cy="12700"/>
                      <wp:effectExtent b="0" l="0" r="0" t="0"/>
                      <wp:wrapNone/>
                      <wp:docPr id="5"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9">
            <w:pPr>
              <w:pStyle w:val="Heading1"/>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Hà Nội, ngày     tháng    năm 202</w:t>
            </w:r>
            <w:r w:rsidDel="00000000" w:rsidR="00000000" w:rsidRPr="00000000">
              <w:rPr>
                <w:sz w:val="28"/>
                <w:szCs w:val="28"/>
                <w:rtl w:val="0"/>
              </w:rPr>
              <w:t xml:space="preserve">6</w:t>
            </w:r>
            <w:r w:rsidDel="00000000" w:rsidR="00000000" w:rsidRPr="00000000">
              <w:rPr>
                <w:rtl w:val="0"/>
              </w:rPr>
            </w:r>
          </w:p>
        </w:tc>
      </w:tr>
    </w:tbl>
    <w:p w:rsidR="00000000" w:rsidDel="00000000" w:rsidP="00000000" w:rsidRDefault="00000000" w:rsidRPr="00000000" w14:paraId="0000000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TỜ TRÌNH</w:t>
      </w:r>
    </w:p>
    <w:p w:rsidR="00000000" w:rsidDel="00000000" w:rsidP="00000000" w:rsidRDefault="00000000" w:rsidRPr="00000000" w14:paraId="0000000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Chính sách của Luật An toàn thực phẩm (sửa đổi)</w:t>
      </w:r>
    </w:p>
    <w:p w:rsidR="00000000" w:rsidDel="00000000" w:rsidP="00000000" w:rsidRDefault="00000000" w:rsidRPr="00000000" w14:paraId="0000000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2379980</wp:posOffset>
                </wp:positionH>
                <wp:positionV relativeFrom="paragraph">
                  <wp:posOffset>45085</wp:posOffset>
                </wp:positionV>
                <wp:extent cx="0" cy="12700"/>
                <wp:effectExtent b="0" l="0" r="0" t="0"/>
                <wp:wrapNone/>
                <wp:docPr id="4" name=""/>
                <a:graphic>
                  <a:graphicData uri="http://schemas.microsoft.com/office/word/2010/wordprocessingShape">
                    <wps:wsp>
                      <wps:cNvCnPr/>
                      <wps:spPr>
                        <a:xfrm>
                          <a:off x="4896103" y="3780000"/>
                          <a:ext cx="899795" cy="0"/>
                        </a:xfrm>
                        <a:prstGeom prst="straightConnector1">
                          <a:avLst/>
                        </a:prstGeom>
                        <a:noFill/>
                        <a:ln cap="flat" cmpd="sng" w="1270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2379980</wp:posOffset>
                </wp:positionH>
                <wp:positionV relativeFrom="paragraph">
                  <wp:posOffset>45085</wp:posOffset>
                </wp:positionV>
                <wp:extent cx="0" cy="12700"/>
                <wp:effectExtent b="0" l="0" r="0" t="0"/>
                <wp:wrapNone/>
                <wp:docPr id="4"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F">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Kính gửi: Chính phủ</w:t>
      </w:r>
    </w:p>
    <w:p w:rsidR="00000000" w:rsidDel="00000000" w:rsidP="00000000" w:rsidRDefault="00000000" w:rsidRPr="00000000" w14:paraId="00000010">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1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80" w:line="288"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Thực hiện quy định của Luật Ban hành văn bản quy phạm pháp luật, Bộ Y tế kính trình Chính phủ chính sách của Luật An toàn thực phẩm (sửa đổi) như sau:</w:t>
      </w:r>
    </w:p>
    <w:p w:rsidR="00000000" w:rsidDel="00000000" w:rsidP="00000000" w:rsidRDefault="00000000" w:rsidRPr="00000000" w14:paraId="0000001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80" w:line="288" w:lineRule="auto"/>
        <w:ind w:left="0" w:right="0" w:firstLine="567"/>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I. SỰ CẦN THIẾT XÂY DỰNG CHÍNH SÁCH</w:t>
      </w:r>
    </w:p>
    <w:p w:rsidR="00000000" w:rsidDel="00000000" w:rsidP="00000000" w:rsidRDefault="00000000" w:rsidRPr="00000000" w14:paraId="0000001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80" w:line="288" w:lineRule="auto"/>
        <w:ind w:left="0" w:right="0" w:firstLine="567"/>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Sau 15 năm thực hiện, Luật An toàn thực phẩm (sau đây gọi tắt là ATTP) đã đáp ứng yêu cầu công tác quản lý nhà nước về thực phẩm. Tuy nhiên, thực tiễn triển khai cho thấy một số quy định của Luật ATTP đã không còn phù hợp yêu cầu quản lý, tạo ra một số vướng mắc, gây khó khăn cho hoạt động sản xuất, kinh doanh thực phẩm, ảnh hưởng đến quyền lợi người tiêu dùng. Vì vậy, việc xây dựng chính sách của Luật ATTP (sửa đổi) để phù hợp với chủ trương, đường lối của Đảng, chính sách của Nhà nước và giải quyết những vấn đề vướng mắc phát sinh trong thực tiễn là rất cần thiết.</w:t>
      </w:r>
      <w:r w:rsidDel="00000000" w:rsidR="00000000" w:rsidRPr="00000000">
        <w:rPr>
          <w:rtl w:val="0"/>
        </w:rPr>
      </w:r>
    </w:p>
    <w:p w:rsidR="00000000" w:rsidDel="00000000" w:rsidP="00000000" w:rsidRDefault="00000000" w:rsidRPr="00000000" w14:paraId="0000001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80" w:line="288" w:lineRule="auto"/>
        <w:ind w:left="0" w:right="0" w:firstLine="567"/>
        <w:jc w:val="both"/>
        <w:rPr>
          <w:rFonts w:ascii="Times New Roman" w:cs="Times New Roman" w:eastAsia="Times New Roman" w:hAnsi="Times New Roman"/>
          <w:b w:val="1"/>
          <w:bCs w:val="1"/>
          <w:i w:val="0"/>
          <w:iCs w:val="0"/>
          <w:smallCaps w:val="0"/>
          <w:strike w:val="0"/>
          <w:color w:val="ff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1. Cơ sở chính trị, pháp lý </w:t>
      </w:r>
      <w:r w:rsidDel="00000000" w:rsidR="00000000" w:rsidRPr="00000000">
        <w:rPr>
          <w:rtl w:val="0"/>
        </w:rPr>
      </w:r>
    </w:p>
    <w:p w:rsidR="00000000" w:rsidDel="00000000" w:rsidP="00000000" w:rsidRDefault="00000000" w:rsidRPr="00000000" w14:paraId="00000015">
      <w:pPr>
        <w:shd w:fill="ffffff" w:val="clear"/>
        <w:spacing w:line="276" w:lineRule="auto"/>
        <w:ind w:firstLine="567"/>
        <w:jc w:val="both"/>
        <w:rPr>
          <w:rFonts w:ascii="Times New Roman" w:cs="Times New Roman" w:eastAsia="Times New Roman" w:hAnsi="Times New Roman"/>
          <w:i w:val="1"/>
          <w:iCs w:val="1"/>
          <w:color w:val="000000"/>
          <w:sz w:val="28"/>
          <w:szCs w:val="28"/>
          <w:highlight w:val="white"/>
        </w:rPr>
      </w:pPr>
      <w:r w:rsidDel="00000000" w:rsidR="00000000" w:rsidRPr="00000000">
        <w:rPr>
          <w:rFonts w:ascii="Times New Roman" w:cs="Times New Roman" w:eastAsia="Times New Roman" w:hAnsi="Times New Roman"/>
          <w:color w:val="000000"/>
          <w:sz w:val="28"/>
          <w:szCs w:val="28"/>
          <w:rtl w:val="0"/>
        </w:rPr>
        <w:t xml:space="preserve">- Nghị quyết số 57-NQ/TW ngày 22/12/2024 của Bộ Chính trị về đột phá phát triển khoa học, công nghệ, đổi mới sáng tạo và chuyển đổi số quốc gia với quan điểm chỉ đạo: </w:t>
      </w:r>
      <w:r w:rsidDel="00000000" w:rsidR="00000000" w:rsidRPr="00000000">
        <w:rPr>
          <w:rFonts w:ascii="Times New Roman" w:cs="Times New Roman" w:eastAsia="Times New Roman" w:hAnsi="Times New Roman"/>
          <w:i w:val="1"/>
          <w:iCs w:val="1"/>
          <w:color w:val="000000"/>
          <w:sz w:val="28"/>
          <w:szCs w:val="28"/>
          <w:highlight w:val="white"/>
          <w:rtl w:val="0"/>
        </w:rPr>
        <w:t xml:space="preserve">“Khẩn trương sửa đổi, bổ sung, hoàn thiện đồng bộ các quy định pháp luật về khoa học, công nghệ, đầu tư, đầu tư công, mua sắm công, ngân sách nhà nước, tài sản công, sở hữu trí tuệ, thuế… để tháo gỡ các điểm nghẽn, rào cản, giải phóng các nguồn lực, khuyến khích, phát triển khoa học, công nghệ, đổi mới sáng tạo, chuyển đổi số quốc gia, phát triển nguồn nhân lực; cải cách phương thức quản lý, triển khai các nhiệm vụ khoa học và công nghệ phù hợp với từng loại hình nghiên cứu; cải cách cơ chế quản lý tài chính trong việc thực hiện nhiệm vụ khoa học, công nghệ, đổi mới sáng tạo và chuyển đổi số, đơn giản hoá tối đa các thủ tục hành chính; giao quyền tự chủ trong sử dụng kinh phí nghiên cứu khoa học, phát triển công nghệ”.</w:t>
      </w:r>
    </w:p>
    <w:p w:rsidR="00000000" w:rsidDel="00000000" w:rsidP="00000000" w:rsidRDefault="00000000" w:rsidRPr="00000000" w14:paraId="00000016">
      <w:pPr>
        <w:shd w:fill="ffffff" w:val="clear"/>
        <w:spacing w:line="276" w:lineRule="auto"/>
        <w:ind w:firstLine="567"/>
        <w:jc w:val="both"/>
        <w:rPr>
          <w:rFonts w:ascii="Times New Roman" w:cs="Times New Roman" w:eastAsia="Times New Roman" w:hAnsi="Times New Roman"/>
          <w:i w:val="1"/>
          <w:iCs w:val="1"/>
          <w:color w:val="000000"/>
          <w:sz w:val="28"/>
          <w:szCs w:val="28"/>
          <w:highlight w:val="white"/>
        </w:rPr>
      </w:pPr>
      <w:r w:rsidDel="00000000" w:rsidR="00000000" w:rsidRPr="00000000">
        <w:rPr>
          <w:rFonts w:ascii="Times New Roman" w:cs="Times New Roman" w:eastAsia="Times New Roman" w:hAnsi="Times New Roman"/>
          <w:color w:val="000000"/>
          <w:sz w:val="28"/>
          <w:szCs w:val="28"/>
          <w:rtl w:val="0"/>
        </w:rPr>
        <w:t xml:space="preserve">- Nghị quyết số 68-NQ/TW ngày 04/5/2025 của Bộ Chính trị về phát triển kinh tế tư nhân với quan điểm chỉ đạo:</w:t>
      </w:r>
      <w:r w:rsidDel="00000000" w:rsidR="00000000" w:rsidRPr="00000000">
        <w:rPr>
          <w:rFonts w:ascii="Arial" w:cs="Arial" w:eastAsia="Arial" w:hAnsi="Arial"/>
          <w:color w:val="000000"/>
          <w:sz w:val="28"/>
          <w:szCs w:val="28"/>
          <w:highlight w:val="white"/>
          <w:rtl w:val="0"/>
        </w:rPr>
        <w:t xml:space="preserve"> </w:t>
      </w:r>
      <w:r w:rsidDel="00000000" w:rsidR="00000000" w:rsidRPr="00000000">
        <w:rPr>
          <w:rFonts w:ascii="Times New Roman" w:cs="Times New Roman" w:eastAsia="Times New Roman" w:hAnsi="Times New Roman"/>
          <w:i w:val="1"/>
          <w:iCs w:val="1"/>
          <w:color w:val="000000"/>
          <w:sz w:val="28"/>
          <w:szCs w:val="28"/>
          <w:highlight w:val="white"/>
          <w:rtl w:val="0"/>
        </w:rPr>
        <w:t xml:space="preserve">“Tạo mọi thuận lợi trong giải quyết thủ tục hành chính; phân công, phân cấp, phân nhiệm rõ ràng giữa các cấp, ngành của từng cơ quan, đơn vị, xác định rõ trách nhiệm người đứng đầu trong giải quyết thủ tục hành chính. Xử lý nghiêm các hành vi tham nhũng, trục lợi cá nhân, nhũng nhiễu của cán bộ, công chức; đồng thời, có cơ chế miễn trừ trách nhiệm đối với trường hợp đã thực hiện đầy đủ các quy trình, quy định liên quan, không tư lợi trong quá trình thực hiện nhiệm vụ, nhưng có thiệt hại do rủi ro khách quan.”</w:t>
      </w:r>
    </w:p>
    <w:p w:rsidR="00000000" w:rsidDel="00000000" w:rsidP="00000000" w:rsidRDefault="00000000" w:rsidRPr="00000000" w14:paraId="00000017">
      <w:pPr>
        <w:shd w:fill="ffffff" w:val="clear"/>
        <w:spacing w:line="276" w:lineRule="auto"/>
        <w:ind w:firstLine="567"/>
        <w:jc w:val="both"/>
        <w:rPr>
          <w:rFonts w:ascii="Times New Roman" w:cs="Times New Roman" w:eastAsia="Times New Roman" w:hAnsi="Times New Roman"/>
          <w:i w:val="1"/>
          <w:iCs w:val="1"/>
          <w:color w:val="000000"/>
          <w:sz w:val="28"/>
          <w:szCs w:val="28"/>
          <w:highlight w:val="white"/>
        </w:rPr>
      </w:pPr>
      <w:r w:rsidDel="00000000" w:rsidR="00000000" w:rsidRPr="00000000">
        <w:rPr>
          <w:rFonts w:ascii="Times New Roman" w:cs="Times New Roman" w:eastAsia="Times New Roman" w:hAnsi="Times New Roman"/>
          <w:color w:val="000000"/>
          <w:sz w:val="28"/>
          <w:szCs w:val="28"/>
          <w:rtl w:val="0"/>
        </w:rPr>
        <w:t xml:space="preserve">- Nghị quyết số 72-NQ/TW ngày 09/9/2025 của Bộ Chính trị về một số giải pháp đột phá, tăng cường bảo vệ, chăm sóc và nâng cao sức khỏe Nhân dân; Nghị quyết số 282/NQ-CP ngày 15/9/2025 của Chính phủ ban hành Chương trình hành động của Chính phủ thực hiện Nghị quyết số 72-NQ/TW ngày 09/9/2025 của Bộ Chính trị với quan điểm chỉ đạo: </w:t>
      </w:r>
      <w:r w:rsidDel="00000000" w:rsidR="00000000" w:rsidRPr="00000000">
        <w:rPr>
          <w:rFonts w:ascii="Times New Roman" w:cs="Times New Roman" w:eastAsia="Times New Roman" w:hAnsi="Times New Roman"/>
          <w:i w:val="1"/>
          <w:iCs w:val="1"/>
          <w:color w:val="000000"/>
          <w:sz w:val="28"/>
          <w:szCs w:val="28"/>
          <w:highlight w:val="white"/>
          <w:rtl w:val="0"/>
        </w:rPr>
        <w:t xml:space="preserve">“Cơ chế, chính sách, chế độ đãi ngộ chưa đủ mạnh để huy động các nguồn lực cho phát triển y tế. Một số vụ việc vi phạm pháp luật, lạm dụng, trục lợi trong lĩnh vực khám bệnh, chữa bệnh, dược và thực phẩm gây bức xúc trong dư luận xã hội” và “Nâng cao năng lực hệ thống kiểm nghiệm, kiểm định, kiểm soát các yếu tố ảnh hưởng đến sức khỏe, chất lượng môi trường sống, học tập, làm việc, chất lượng thuốc, mỹ phẩm, thực phẩm, thiết bị y tế, chất lượng dịch vụ y tế”.</w:t>
      </w:r>
    </w:p>
    <w:p w:rsidR="00000000" w:rsidDel="00000000" w:rsidP="00000000" w:rsidRDefault="00000000" w:rsidRPr="00000000" w14:paraId="00000018">
      <w:pPr>
        <w:shd w:fill="ffffff" w:val="clear"/>
        <w:spacing w:line="276"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Chỉ thị số 17/CT-TW ngày 21/10/2022 của Ban Bí thư về tăng cường bảo đảm an ninh, an toàn thực phẩm trong tình hình mới với quan điểm chỉ đạo: </w:t>
      </w:r>
      <w:r w:rsidDel="00000000" w:rsidR="00000000" w:rsidRPr="00000000">
        <w:rPr>
          <w:rFonts w:ascii="Times New Roman" w:cs="Times New Roman" w:eastAsia="Times New Roman" w:hAnsi="Times New Roman"/>
          <w:i w:val="1"/>
          <w:iCs w:val="1"/>
          <w:color w:val="000000"/>
          <w:sz w:val="28"/>
          <w:szCs w:val="28"/>
          <w:highlight w:val="white"/>
          <w:rtl w:val="0"/>
        </w:rPr>
        <w:t xml:space="preserve">“Ban cán sự đảng Chính phủ lãnh đạo, chỉ đạo tổng kết thực hiện Luật ATTP; nghiên cứu kiện toàn tổ chức bộ máy quản lý nhà nước theo hướng thống nhất chỉ một đầu mối thực hiện nhiệm vụ bảo đảm an ninh, an toàn thực phẩm từ trung ương đến địa phương; nâng cao hiệu lực, hiệu quả quản lý nhà nước về an ninh, an toàn thực phẩm”.</w:t>
      </w:r>
      <w:r w:rsidDel="00000000" w:rsidR="00000000" w:rsidRPr="00000000">
        <w:rPr>
          <w:rtl w:val="0"/>
        </w:rPr>
      </w:r>
    </w:p>
    <w:p w:rsidR="00000000" w:rsidDel="00000000" w:rsidP="00000000" w:rsidRDefault="00000000" w:rsidRPr="00000000" w14:paraId="00000019">
      <w:pPr>
        <w:shd w:fill="ffffff" w:val="clear"/>
        <w:spacing w:line="276" w:lineRule="auto"/>
        <w:ind w:firstLine="567"/>
        <w:jc w:val="both"/>
        <w:rPr>
          <w:rFonts w:ascii="Times New Roman" w:cs="Times New Roman" w:eastAsia="Times New Roman" w:hAnsi="Times New Roman"/>
          <w:i w:val="1"/>
          <w:iCs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Nghị quyết số 20-NQ/TW ngày 25/10/2017 của Ban Chấp hành Trung ương Đảng (khóa XII) về tăng cường công tác bảo vệ, chăm sóc và nâng cao sức khỏe nhân dân trong tình hình mới, trong đó giao Bộ Y tế </w:t>
      </w:r>
      <w:r w:rsidDel="00000000" w:rsidR="00000000" w:rsidRPr="00000000">
        <w:rPr>
          <w:rFonts w:ascii="Times New Roman" w:cs="Times New Roman" w:eastAsia="Times New Roman" w:hAnsi="Times New Roman"/>
          <w:i w:val="1"/>
          <w:iCs w:val="1"/>
          <w:color w:val="000000"/>
          <w:sz w:val="28"/>
          <w:szCs w:val="28"/>
          <w:rtl w:val="0"/>
        </w:rPr>
        <w:t xml:space="preserve">“hoàn thiện hệ thống quy chuẩn, tiêu chuẩn về an toàn thực phẩm. Thực hiện việc kiểm soát an toàn thực phẩm dựa trên đánh giá nguy cơ, sản xuất kinh doanh theo chuỗi, truy xuất nguồn gốc”.</w:t>
      </w:r>
    </w:p>
    <w:p w:rsidR="00000000" w:rsidDel="00000000" w:rsidP="00000000" w:rsidRDefault="00000000" w:rsidRPr="00000000" w14:paraId="0000001A">
      <w:pPr>
        <w:shd w:fill="ffffff" w:val="clear"/>
        <w:spacing w:line="276" w:lineRule="auto"/>
        <w:ind w:firstLine="567"/>
        <w:jc w:val="both"/>
        <w:rPr>
          <w:rFonts w:ascii="Times New Roman" w:cs="Times New Roman" w:eastAsia="Times New Roman" w:hAnsi="Times New Roman"/>
          <w:i w:val="1"/>
          <w:iCs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Nghị quyết số 19-NQ/TW ngày 16/6/2022 của Ban chấp hành trung ương Đảng Khóa XII về nông nghiệp, nông dân, nông thôn đến năm 2030, tầm nhìn đến năm 2045, trong nhiệm vụ cụ thể có nội dung:</w:t>
      </w:r>
      <w:r w:rsidDel="00000000" w:rsidR="00000000" w:rsidRPr="00000000">
        <w:rPr>
          <w:rFonts w:ascii="Times New Roman" w:cs="Times New Roman" w:eastAsia="Times New Roman" w:hAnsi="Times New Roman"/>
          <w:i w:val="1"/>
          <w:iCs w:val="1"/>
          <w:color w:val="000000"/>
          <w:sz w:val="28"/>
          <w:szCs w:val="28"/>
          <w:rtl w:val="0"/>
        </w:rPr>
        <w:t xml:space="preserve">“Bảo đảm an toàn thực phẩm, an ninh lương thực quốc gia, bảo vệ môi trường sinh thái; khuyến khích phát triển nông nghiệp xanh, hữu cơ, tuần hoàn. Tổ chức sản xuất kinh doanh nông nghiệp theo chuỗi giá trị, dựa trên nền tảng khoa học công nghệ và đổi mới sáng tạo”. </w:t>
      </w:r>
    </w:p>
    <w:p w:rsidR="00000000" w:rsidDel="00000000" w:rsidP="00000000" w:rsidRDefault="00000000" w:rsidRPr="00000000" w14:paraId="0000001B">
      <w:pPr>
        <w:shd w:fill="ffffff" w:val="clear"/>
        <w:spacing w:line="276" w:lineRule="auto"/>
        <w:ind w:firstLine="567"/>
        <w:jc w:val="both"/>
        <w:rPr>
          <w:rFonts w:ascii="Times New Roman" w:cs="Times New Roman" w:eastAsia="Times New Roman" w:hAnsi="Times New Roman"/>
          <w:i w:val="1"/>
          <w:iCs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Kế hoạch số 81/KH-UBTVQH15 ngày 05/11/2021 của Ủy ban Thường vụ Quốc hội về việc triển khai thực hiện Kết luận số 19-KL/TW của Bộ Chính trị và Đề án định hướng Chương trình xây dựng pháp luật nhiệm kỳ Quốc hội khóa XV và Quyết định số 2114/QĐ-TTg ngày 16/12/2021 của Thủ tướng Chính phủ ban hành Kế hoạch thực hiện Kết luận số 19-KL/TW của Bộ Chính trị và Đề án Định hướng Chương trình xây dựng pháp luật nhiệm kỳ Quốc hội khóa XV, trong đó yêu cầu Bộ Y tế:</w:t>
      </w:r>
      <w:r w:rsidDel="00000000" w:rsidR="00000000" w:rsidRPr="00000000">
        <w:rPr>
          <w:rFonts w:ascii="Times New Roman" w:cs="Times New Roman" w:eastAsia="Times New Roman" w:hAnsi="Times New Roman"/>
          <w:i w:val="1"/>
          <w:iCs w:val="1"/>
          <w:color w:val="000000"/>
          <w:sz w:val="28"/>
          <w:szCs w:val="28"/>
          <w:rtl w:val="0"/>
        </w:rPr>
        <w:t xml:space="preserve"> nghiên cứu, rà soát Luật ATTP</w:t>
      </w:r>
      <w:r w:rsidDel="00000000" w:rsidR="00000000" w:rsidRPr="00000000">
        <w:rPr>
          <w:rFonts w:ascii="Times New Roman" w:cs="Times New Roman" w:eastAsia="Times New Roman" w:hAnsi="Times New Roman"/>
          <w:i w:val="1"/>
          <w:iCs w:val="1"/>
          <w:color w:val="388600"/>
          <w:sz w:val="28"/>
          <w:szCs w:val="28"/>
          <w:rtl w:val="0"/>
        </w:rPr>
        <w:t xml:space="preserve">.</w:t>
      </w:r>
      <w:r w:rsidDel="00000000" w:rsidR="00000000" w:rsidRPr="00000000">
        <w:rPr>
          <w:rtl w:val="0"/>
        </w:rPr>
      </w:r>
    </w:p>
    <w:p w:rsidR="00000000" w:rsidDel="00000000" w:rsidP="00000000" w:rsidRDefault="00000000" w:rsidRPr="00000000" w14:paraId="0000001C">
      <w:pPr>
        <w:shd w:fill="ffffff" w:val="clear"/>
        <w:spacing w:line="276"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Nghị quyết số 02/NQ-CP ngày 08/01/2025 của Chính phủ về những nhiệm vụ, giải pháp chủ yếu cải thiện môi trường kinh doanh, nâng cao năng lực cạnh tranh quốc gia năm 2025 với quan điểm chỉ đạo: </w:t>
      </w:r>
      <w:r w:rsidDel="00000000" w:rsidR="00000000" w:rsidRPr="00000000">
        <w:rPr>
          <w:rFonts w:ascii="Times New Roman" w:cs="Times New Roman" w:eastAsia="Times New Roman" w:hAnsi="Times New Roman"/>
          <w:i w:val="1"/>
          <w:iCs w:val="1"/>
          <w:color w:val="000000"/>
          <w:sz w:val="28"/>
          <w:szCs w:val="28"/>
          <w:rtl w:val="0"/>
        </w:rPr>
        <w:t xml:space="preserve">“Nâng cao chất lượng xây dựng chính sách, pháp luật; trong đó tập trung vào tháo gỡ điểm nghẽn về thể chế. Sửa đổi đồng bộ hệ thống văn bản quy phạm pháp luật; bảo đảm các quy định, thủ tục hành chính đơn giản, giảm gánh nặng tuân thủ cho người dân, doanh nghiệp.”</w:t>
      </w:r>
      <w:r w:rsidDel="00000000" w:rsidR="00000000" w:rsidRPr="00000000">
        <w:rPr>
          <w:rtl w:val="0"/>
        </w:rPr>
      </w:r>
    </w:p>
    <w:p w:rsidR="00000000" w:rsidDel="00000000" w:rsidP="00000000" w:rsidRDefault="00000000" w:rsidRPr="00000000" w14:paraId="0000001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80" w:line="288" w:lineRule="auto"/>
        <w:ind w:left="0" w:right="0" w:firstLine="567"/>
        <w:jc w:val="both"/>
        <w:rPr>
          <w:rFonts w:ascii="Times New Roman" w:cs="Times New Roman" w:eastAsia="Times New Roman" w:hAnsi="Times New Roman"/>
          <w:b w:val="0"/>
          <w:bCs w:val="0"/>
          <w:i w:val="0"/>
          <w:iCs w:val="0"/>
          <w:smallCaps w:val="0"/>
          <w:strike w:val="0"/>
          <w:color w:val="3886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Chỉ thị số 17/CT-TTg ngày 13/04/2020 của Thủ tướng Chính phủ về việc tiếp tục tăng cường trách nhiệm quản lý nhà nước về an toàn thực phẩm trong tình hình mới với quan điểm chỉ đạo: </w:t>
      </w:r>
      <w:r w:rsidDel="00000000" w:rsidR="00000000" w:rsidRPr="00000000">
        <w:rPr>
          <w:rFonts w:ascii="Times New Roman" w:cs="Times New Roman" w:eastAsia="Times New Roman" w:hAnsi="Times New Roman"/>
          <w:b w:val="0"/>
          <w:bCs w:val="0"/>
          <w:i w:val="1"/>
          <w:iCs w:val="1"/>
          <w:smallCaps w:val="0"/>
          <w:strike w:val="0"/>
          <w:color w:val="000000"/>
          <w:sz w:val="28"/>
          <w:szCs w:val="28"/>
          <w:highlight w:val="white"/>
          <w:u w:val="none"/>
          <w:vertAlign w:val="baseline"/>
          <w:rtl w:val="0"/>
        </w:rPr>
        <w:t xml:space="preserve">“Thực hiện nghiêm túc, đầy đủ trách nhiệm quản lý an toàn thực phẩm; tăng cường công tác hậu kiểm, thanh tra, kiểm tra và xử lý nghiêm, kể cả về hình sự các tổ chức, cá nhân vi phạm nghiêm trọng các quy định về an toàn thực phẩm, gây ảnh hưởng tới sức khỏe người tiêu dùng theo quy định của pháp luật; xử lý nghiêm tổ chức, cá nhân lơ là, thiếu trách nhiệm trong quản lý an toàn thực phẩm”.</w:t>
      </w:r>
      <w:r w:rsidDel="00000000" w:rsidR="00000000" w:rsidRPr="00000000">
        <w:rPr>
          <w:rtl w:val="0"/>
        </w:rPr>
      </w:r>
    </w:p>
    <w:p w:rsidR="00000000" w:rsidDel="00000000" w:rsidP="00000000" w:rsidRDefault="00000000" w:rsidRPr="00000000" w14:paraId="0000001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80" w:line="288" w:lineRule="auto"/>
        <w:ind w:left="0" w:right="0" w:firstLine="567"/>
        <w:jc w:val="both"/>
        <w:rPr>
          <w:rFonts w:ascii="Times New Roman" w:cs="Times New Roman" w:eastAsia="Times New Roman" w:hAnsi="Times New Roman"/>
          <w:b w:val="0"/>
          <w:bCs w:val="0"/>
          <w:i w:val="1"/>
          <w:iCs w:val="1"/>
          <w:smallCaps w:val="0"/>
          <w:strike w:val="0"/>
          <w:color w:val="3886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Nghị quyết số 158/NQ-CP ngày 03/6/2025 của Chính phủ tại Phiên họp chuyên đề về xây dựng pháp luật với quan điểm chỉ đạo:</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1"/>
          <w:iCs w:val="1"/>
          <w:smallCaps w:val="0"/>
          <w:strike w:val="0"/>
          <w:color w:val="000000"/>
          <w:sz w:val="28"/>
          <w:szCs w:val="28"/>
          <w:highlight w:val="white"/>
          <w:u w:val="none"/>
          <w:vertAlign w:val="baseline"/>
          <w:rtl w:val="0"/>
        </w:rPr>
        <w:t xml:space="preserve">Thống nhất sự cần thiết sửa đổi </w:t>
      </w:r>
      <w:hyperlink r:id="rId8">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Luật ATTP</w:t>
        </w:r>
      </w:hyperlink>
      <w:r w:rsidDel="00000000" w:rsidR="00000000" w:rsidRPr="00000000">
        <w:rPr>
          <w:rFonts w:ascii="Times New Roman" w:cs="Times New Roman" w:eastAsia="Times New Roman" w:hAnsi="Times New Roman"/>
          <w:b w:val="0"/>
          <w:bCs w:val="0"/>
          <w:i w:val="1"/>
          <w:iCs w:val="1"/>
          <w:smallCaps w:val="0"/>
          <w:strike w:val="0"/>
          <w:color w:val="000000"/>
          <w:sz w:val="28"/>
          <w:szCs w:val="28"/>
          <w:highlight w:val="white"/>
          <w:u w:val="none"/>
          <w:vertAlign w:val="baseline"/>
          <w:rtl w:val="0"/>
        </w:rPr>
        <w:t xml:space="preserve"> nhằm thể chế hóa quan điểm, chủ trương, chính sách của Đảng về quản lý an toàn thực phẩm trong tình hình mới, cụ thể hóa các quy định về quản lý cơ sở sản xuất, kinh doanh thực phẩm, sản phẩm thực phẩm theo hướng quản lý dựa trên nguy cơ và tạo điều kiện môi trường đầu tư kinh doanh cho các tổ chức, cá nhân sản xuất, kinh doanh thực phẩm</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1"/>
          <w:iCs w:val="1"/>
          <w:smallCaps w:val="0"/>
          <w:strike w:val="0"/>
          <w:color w:val="388600"/>
          <w:sz w:val="28"/>
          <w:szCs w:val="28"/>
          <w:u w:val="none"/>
          <w:shd w:fill="auto" w:val="clear"/>
          <w:vertAlign w:val="baseline"/>
          <w:rtl w:val="0"/>
        </w:rPr>
        <w:t xml:space="preserve">.</w:t>
      </w:r>
    </w:p>
    <w:p w:rsidR="00000000" w:rsidDel="00000000" w:rsidP="00000000" w:rsidRDefault="00000000" w:rsidRPr="00000000" w14:paraId="0000001F">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80" w:line="288"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 Cơ sở thực tiễn</w:t>
      </w:r>
      <w:r w:rsidDel="00000000" w:rsidR="00000000" w:rsidRPr="00000000">
        <w:rPr>
          <w:rtl w:val="0"/>
        </w:rPr>
      </w:r>
    </w:p>
    <w:p w:rsidR="00000000" w:rsidDel="00000000" w:rsidP="00000000" w:rsidRDefault="00000000" w:rsidRPr="00000000" w14:paraId="00000020">
      <w:pPr>
        <w:spacing w:line="276" w:lineRule="auto"/>
        <w:ind w:firstLine="567"/>
        <w:jc w:val="both"/>
        <w:rPr>
          <w:rFonts w:ascii="Times New Roman" w:cs="Times New Roman" w:eastAsia="Times New Roman" w:hAnsi="Times New Roman"/>
          <w:i w:val="1"/>
          <w:iCs w:val="1"/>
          <w:color w:val="000000"/>
          <w:sz w:val="28"/>
          <w:szCs w:val="28"/>
        </w:rPr>
      </w:pPr>
      <w:r w:rsidDel="00000000" w:rsidR="00000000" w:rsidRPr="00000000">
        <w:rPr>
          <w:rFonts w:ascii="Times New Roman" w:cs="Times New Roman" w:eastAsia="Times New Roman" w:hAnsi="Times New Roman"/>
          <w:i w:val="1"/>
          <w:iCs w:val="1"/>
          <w:color w:val="000000"/>
          <w:sz w:val="28"/>
          <w:szCs w:val="28"/>
          <w:rtl w:val="0"/>
        </w:rPr>
        <w:t xml:space="preserve">2.1. Một số quy định còn chưa bảo đảm đồng bộ, thống nhất trong hệ thống pháp luật, một số quy định không còn bảo đảm tính khả thi trên thực tiễn</w:t>
      </w:r>
    </w:p>
    <w:p w:rsidR="00000000" w:rsidDel="00000000" w:rsidP="00000000" w:rsidRDefault="00000000" w:rsidRPr="00000000" w14:paraId="00000021">
      <w:pPr>
        <w:spacing w:line="276"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Để quản lý toàn diện về thực phẩm cần có hệ thống pháp luật quản lý đồng bộ về chất lượng, an toàn và kiểm soát hàng giả. Tuy nhiên, hiện nay hệ thống pháp luật quy định kiểm soát chất lượng hàng hóa đang thực hiện theo quy định của Luật Chất lượng sản phẩm hàng hóa; kiểm soát ATTP theo quy định của Luật ATTP và kiểm soát hàng giả theo quy định tại Nghị định số 98/2020/NĐ-CP ngày 26/8/2020 của Chính phủ quy định về xử phạt vi phạm hành chính trong hoạt động thương mại, sản xuất, buôn bán hàng giả, hàng cấm và bảo vệ quyền lợi người tiêu dùng. Ngoài ra, theo quy định của Luật ATTP thì có 03 Bộ quản lý cùng với các Thông tư của 03 Bộ: Y tế, Công Thương và Nông nghiệp và Môi trường. Một số quy định tại các Thông tư của 03 Bộ chưa thống nhất, đồng bộ.</w:t>
      </w:r>
    </w:p>
    <w:p w:rsidR="00000000" w:rsidDel="00000000" w:rsidP="00000000" w:rsidRDefault="00000000" w:rsidRPr="00000000" w14:paraId="00000022">
      <w:pPr>
        <w:spacing w:line="276"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Quy định các sản phẩm thực phẩm đã qua chế biến bao gói sẵn phải đăng ký bản công bố hợp quy với cơ quan nhà nước có thẩm quyền trước khi lưu thông trên thị trường không phù hợp với phương thức quản lý về ATTP. Luật ATTP giao Chính phủ quy định cụ thể việc đăng ký bản công bố hợp quy và thời hạn của bản đăng ký công bố hợp quy đối với thực phẩm đã qua chế biến bao gói sẵn. Như vậy, tất cả các thực phẩm đã qua chế biến bao gói sẵn trước khi lưu thông trên thị trường phải được đăng ký bản công bố hợp quy. Tuy nhiên, đối với thực phẩm là nhóm sản phẩm đặc biệt với sự đa dạng về hình thức và thể loại, không chỉ cơ quan quản lý ở Việt Nam mà cả quốc tế như Ủy ban Tiêu chuẩn thực phẩm quốc tế (CODEX) cũng không thể ban hành đầy đủ các tiêu chuẩn cho tất cả các sản phẩm thực phẩm đã qua chế biến bao gói sẵn mà chỉ ban hành được tiêu chuẩn kỹ thuật đối với một số phân nhóm đặc thù trong thực phẩm như sữa, thực phẩm dùng cho chế độ ăn đặc biệt v.v… Vì vậy, việc bắt buộc công bố hợp quy đối với tất cả thực phẩm đã qua chế biến bao gói sẵn là không khả thi. Từ năm 2012 khi Nghị định số 38/2012/NĐ-CP ngày 25/4/2012 của Chính phủ quy định chi tiết thi hành một số điều của Luật ATTP (Nghị định số 38/2012/NĐ-CP) được ban hành, ngoài thủ tục công bố hợp quy, Chính phủ cũng đã quy định </w:t>
      </w:r>
      <w:r w:rsidDel="00000000" w:rsidR="00000000" w:rsidRPr="00000000">
        <w:rPr>
          <w:rFonts w:ascii="Times New Roman" w:cs="Times New Roman" w:eastAsia="Times New Roman" w:hAnsi="Times New Roman"/>
          <w:i w:val="1"/>
          <w:iCs w:val="1"/>
          <w:color w:val="000000"/>
          <w:sz w:val="28"/>
          <w:szCs w:val="28"/>
          <w:rtl w:val="0"/>
        </w:rPr>
        <w:t xml:space="preserve">thủ tục công bố phù hợp quy định an toàn thực phẩm</w:t>
      </w:r>
      <w:r w:rsidDel="00000000" w:rsidR="00000000" w:rsidRPr="00000000">
        <w:rPr>
          <w:rFonts w:ascii="Times New Roman" w:cs="Times New Roman" w:eastAsia="Times New Roman" w:hAnsi="Times New Roman"/>
          <w:color w:val="000000"/>
          <w:sz w:val="28"/>
          <w:szCs w:val="28"/>
          <w:rtl w:val="0"/>
        </w:rPr>
        <w:t xml:space="preserve"> đối với các sản phẩm chưa có quy chuẩn kỹ thuật để phù hợp với thực tiễn quản lý an toàn thực phẩm, đây cũng là phương thức quản lý chưa được ghi nhận trực tiếp tại Luật ATTP. Đến Nghị định số 15/2018/NĐ-CP ngày 02/02/2018 của Chính phủ quy định chi tiết thi hành một số điều của Luật ATTP (Nghị định số 15/2018/NĐ-CP) thay thế Nghị định số 38/2012/NĐ-CP thì phương thức quản lý này được thay đổi bởi thủ tục tự công bố và đăng ký bản công bố để giảm bớt thủ tục hành chính, giảm rào cản cho doanh nghiệp và dựa trên phương thức quản lý rủi ro. Các sản phẩm sau khi đăng ký hoặc công bố là được hoạt động vĩnh viễn, không có thời hạn. Theo đó, quy định hiện hành về sản phẩm công bố hợp quy hoặc công bố </w:t>
      </w:r>
      <w:r w:rsidDel="00000000" w:rsidR="00000000" w:rsidRPr="00000000">
        <w:rPr>
          <w:rFonts w:ascii="Times New Roman" w:cs="Times New Roman" w:eastAsia="Times New Roman" w:hAnsi="Times New Roman"/>
          <w:color w:val="ff0000"/>
          <w:sz w:val="28"/>
          <w:szCs w:val="28"/>
          <w:rtl w:val="0"/>
        </w:rPr>
        <w:t xml:space="preserve">tiêu chuẩn áp dụng dựa trên quy chuẩn, tiêu chuẩn,</w:t>
      </w:r>
      <w:r w:rsidDel="00000000" w:rsidR="00000000" w:rsidRPr="00000000">
        <w:rPr>
          <w:rFonts w:ascii="Times New Roman" w:cs="Times New Roman" w:eastAsia="Times New Roman" w:hAnsi="Times New Roman"/>
          <w:color w:val="000000"/>
          <w:sz w:val="28"/>
          <w:szCs w:val="28"/>
          <w:rtl w:val="0"/>
        </w:rPr>
        <w:t xml:space="preserve"> các bản công bố không có thời hạn là chưa phù hợp với thực tiễn. Việc quản lý thực phẩm cần dựa trên nguy cơ, đối với những nhóm cần kiểm soát chặt hơn phải có biện pháp quản lý chặt chẽ hơn những nhóm sản phẩm thông thường chứ không nên dựa vào việc có quy chuẩn hay chưa có quy chuẩn.</w:t>
      </w:r>
    </w:p>
    <w:p w:rsidR="00000000" w:rsidDel="00000000" w:rsidP="00000000" w:rsidRDefault="00000000" w:rsidRPr="00000000" w14:paraId="00000023">
      <w:pPr>
        <w:spacing w:line="276"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Luật Tiêu chuẩn và quy chuẩn kỹ thuật ban hành năm 2007, Luật ATTP ban hành năm 2010 nên một số quy định chưa hoàn toàn phù hợp với thực tiễn quản lý ATTP hiện nay. Ngày 14/6/2025, Quốc hội đã thông qua Luật sửa đổi, bổ sung một số điều của Luật Tiêu chuẩn và quy chuẩn kỹ thuật số 70/2025/QH15 và tại Điều 4 Luật này quy định </w:t>
      </w:r>
      <w:r w:rsidDel="00000000" w:rsidR="00000000" w:rsidRPr="00000000">
        <w:rPr>
          <w:rFonts w:ascii="Times New Roman" w:cs="Times New Roman" w:eastAsia="Times New Roman" w:hAnsi="Times New Roman"/>
          <w:i w:val="1"/>
          <w:iCs w:val="1"/>
          <w:color w:val="000000"/>
          <w:sz w:val="28"/>
          <w:szCs w:val="28"/>
          <w:rtl w:val="0"/>
        </w:rPr>
        <w:t xml:space="preserve">“Trường hợp luật có liên quan quy định khác về quản lý chất lượng thì áp dụng theo quy định của luật đó và nguyên tắc quy định tại các điểm a, b và đ khoản 4 Điều 5 của Luật này”</w:t>
      </w:r>
      <w:r w:rsidDel="00000000" w:rsidR="00000000" w:rsidRPr="00000000">
        <w:rPr>
          <w:rFonts w:ascii="Times New Roman" w:cs="Times New Roman" w:eastAsia="Times New Roman" w:hAnsi="Times New Roman"/>
          <w:color w:val="000000"/>
          <w:sz w:val="28"/>
          <w:szCs w:val="28"/>
          <w:rtl w:val="0"/>
        </w:rPr>
        <w:t xml:space="preserve">. Trên cơ sở tham khảo Luật Tiêu chuẩn và quy chuẩn kỹ thuật, các quy định về chất lượng thực phẩm cần có quy định đặc thù riêng tại Luật ATTP (sửa đổi) để bảo đảm an toàn, chất lượng, sức khoẻ của người dân, tuy nhiên vẫn đảm bảo các nguyên tắc của Luật Tiêu chuẩn và quy chuẩn kỹ thuật. Trong thời gian vừa qua, Chính phủ đã có hàng loạt chỉ đạo thông qua các Nghị quyết từ năm 2014 đến nay về những nhiệm vụ, giải pháp chủ yếu để cải thiện môi trường kinh doanh, nâng cao năng lực cạnh tranh quốc gia. Vì vậy, việc đơn giản hoá các thủ tục hành chính, tạo thông thoáng cho doanh nghiệp sản xuất, kinh doanh nhưng vẫn phải đảm bảo công tác quản lý là một trong những nhiệm vụ hàng đầu của Chính phủ. </w:t>
      </w:r>
    </w:p>
    <w:p w:rsidR="00000000" w:rsidDel="00000000" w:rsidP="00000000" w:rsidRDefault="00000000" w:rsidRPr="00000000" w14:paraId="00000024">
      <w:pPr>
        <w:spacing w:line="276" w:lineRule="auto"/>
        <w:ind w:firstLine="567"/>
        <w:jc w:val="both"/>
        <w:rPr>
          <w:i w:val="1"/>
          <w:iCs w:val="1"/>
          <w:color w:val="000000"/>
          <w:sz w:val="28"/>
          <w:szCs w:val="28"/>
        </w:rPr>
      </w:pPr>
      <w:r w:rsidDel="00000000" w:rsidR="00000000" w:rsidRPr="00000000">
        <w:rPr>
          <w:rFonts w:ascii="Times New Roman" w:cs="Times New Roman" w:eastAsia="Times New Roman" w:hAnsi="Times New Roman"/>
          <w:i w:val="1"/>
          <w:iCs w:val="1"/>
          <w:color w:val="000000"/>
          <w:sz w:val="28"/>
          <w:szCs w:val="28"/>
          <w:rtl w:val="0"/>
        </w:rPr>
        <w:t xml:space="preserve">2.2. Hệ thống quản lý chưa kiểm soát được chất lượng thực phẩm, đặc biệt là thực phẩm chức năng trong quá trình sản xuất, lưu thông trên thị trường, cụ thể</w:t>
      </w:r>
      <w:r w:rsidDel="00000000" w:rsidR="00000000" w:rsidRPr="00000000">
        <w:rPr>
          <w:rtl w:val="0"/>
        </w:rPr>
      </w:r>
    </w:p>
    <w:p w:rsidR="00000000" w:rsidDel="00000000" w:rsidP="00000000" w:rsidRDefault="00000000" w:rsidRPr="00000000" w14:paraId="00000025">
      <w:pPr>
        <w:spacing w:line="276"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Theo quy định tại khoản 1 Điều 2 Luật ATTP: “</w:t>
      </w:r>
      <w:r w:rsidDel="00000000" w:rsidR="00000000" w:rsidRPr="00000000">
        <w:rPr>
          <w:rFonts w:ascii="Times New Roman" w:cs="Times New Roman" w:eastAsia="Times New Roman" w:hAnsi="Times New Roman"/>
          <w:i w:val="1"/>
          <w:iCs w:val="1"/>
          <w:color w:val="000000"/>
          <w:sz w:val="28"/>
          <w:szCs w:val="28"/>
          <w:rtl w:val="0"/>
        </w:rPr>
        <w:t xml:space="preserve">An toàn thực phẩm là việc bảo đảm để thực phẩm không gây hại đến sức khoẻ, tính mạng con người</w:t>
      </w:r>
      <w:r w:rsidDel="00000000" w:rsidR="00000000" w:rsidRPr="00000000">
        <w:rPr>
          <w:rFonts w:ascii="Times New Roman" w:cs="Times New Roman" w:eastAsia="Times New Roman" w:hAnsi="Times New Roman"/>
          <w:color w:val="000000"/>
          <w:sz w:val="28"/>
          <w:szCs w:val="28"/>
          <w:rtl w:val="0"/>
        </w:rPr>
        <w:t xml:space="preserve">”, tương tự như vậy khoản 6 Điều này cũng quy định “</w:t>
      </w:r>
      <w:r w:rsidDel="00000000" w:rsidR="00000000" w:rsidRPr="00000000">
        <w:rPr>
          <w:rFonts w:ascii="Times New Roman" w:cs="Times New Roman" w:eastAsia="Times New Roman" w:hAnsi="Times New Roman"/>
          <w:i w:val="1"/>
          <w:iCs w:val="1"/>
          <w:color w:val="000000"/>
          <w:sz w:val="28"/>
          <w:szCs w:val="28"/>
          <w:rtl w:val="0"/>
        </w:rPr>
        <w:t xml:space="preserve">điều kiện bảo đảm an toàn thực phẩm là những quy chuẩn kỹ thuật và những quy định khác đối với thực phẩm… nhằm mục đích bảo đảm thực phẩm an toàn đối với sức khoẻ, tính mạng con người</w:t>
      </w:r>
      <w:r w:rsidDel="00000000" w:rsidR="00000000" w:rsidRPr="00000000">
        <w:rPr>
          <w:rFonts w:ascii="Times New Roman" w:cs="Times New Roman" w:eastAsia="Times New Roman" w:hAnsi="Times New Roman"/>
          <w:color w:val="000000"/>
          <w:sz w:val="28"/>
          <w:szCs w:val="28"/>
          <w:rtl w:val="0"/>
        </w:rPr>
        <w:t xml:space="preserve">”. Do vậy, Luật ATTP mới tập trung vào vấn đề an toàn thực phẩm mà ít quan tâm đến vấn đề chất lượng của thực phẩm. Hoạt động kiểm nghiệm đối với sản phẩm phải đăng ký bản công bố chỉ yêu cầu “</w:t>
      </w:r>
      <w:r w:rsidDel="00000000" w:rsidR="00000000" w:rsidRPr="00000000">
        <w:rPr>
          <w:rFonts w:ascii="Times New Roman" w:cs="Times New Roman" w:eastAsia="Times New Roman" w:hAnsi="Times New Roman"/>
          <w:i w:val="1"/>
          <w:iCs w:val="1"/>
          <w:color w:val="000000"/>
          <w:sz w:val="28"/>
          <w:szCs w:val="28"/>
          <w:rtl w:val="0"/>
        </w:rPr>
        <w:t xml:space="preserve">Phiếu kết quả kiểm nghiệm an toàn thực phẩm của sản phẩm … gồm các chỉ tiêu an toàn do Bộ Y tế ban hành theo nguyên tắc quản lý rủi ro phù hợp với quy định của quốc tế hoặc các chỉ tiêu an toàn theo các quy chuẩn, tiêu chuẩn tương ứng do tổ chức, cá nhân công bố trong trường hợp chưa có quy định của Bộ Y tế”</w:t>
      </w:r>
      <w:r w:rsidDel="00000000" w:rsidR="00000000" w:rsidRPr="00000000">
        <w:rPr>
          <w:rFonts w:ascii="Times New Roman" w:cs="Times New Roman" w:eastAsia="Times New Roman" w:hAnsi="Times New Roman"/>
          <w:color w:val="000000"/>
          <w:sz w:val="28"/>
          <w:szCs w:val="28"/>
          <w:rtl w:val="0"/>
        </w:rPr>
        <w:t xml:space="preserve"> (điểm c khoản 1, điểm b khoản 2 Điều 7 Nghị định số 15/2018/NĐ-CP), không  bắt buộc phải kiểm nghiệm các chỉ tiêu liên quan đến chất lượng sản phẩm.</w:t>
      </w:r>
    </w:p>
    <w:p w:rsidR="00000000" w:rsidDel="00000000" w:rsidP="00000000" w:rsidRDefault="00000000" w:rsidRPr="00000000" w14:paraId="00000026">
      <w:pPr>
        <w:spacing w:line="276"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Luật ATTP được ban hành năm 2010, khi đó nhận thức về thực phẩm chức năng của Việt Nam và thế giới còn hạn chế. Luật quy định về “Thực phẩm chức năng lần đầu tiên ra thị trường” phải có báo cáo hiệu quả công dụng, tuy nhiên Luật ATTP cũng không có khái niệm thực phẩm chức năng lần đầu tiên ra thị trường. Thực tiễn rất khó xác định thế nào là “lần đầu tiên đưa ra thị trường”.</w:t>
      </w:r>
    </w:p>
    <w:p w:rsidR="00000000" w:rsidDel="00000000" w:rsidP="00000000" w:rsidRDefault="00000000" w:rsidRPr="00000000" w14:paraId="00000027">
      <w:pPr>
        <w:spacing w:line="276"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Các cơ sở sản xuất nhóm thực phẩm nguy cơ cao như: thực phẩm dinh dưỡng y học, thực phẩm dùng cho chế độ ăn đặc biệt; sản phẩm dinh dưỡng dùng cho trẻ đến 36 tháng tuổi; thực phẩm bổ sung hiện nay chưa có quy định bắt buộc áp dụng Giấy chứng nhận cơ sở đủ điều kiện an toàn thực phẩm đạt yêu cầu Thực hành sản xuất tốt (GMP) hoặc Hệ thống phân tích mối nguy và điểm kiểm soát tới hạn (HACCP) hoặc Hệ thống quản lý an toàn thực phẩm ISO 22000 hoặc Tiêu chuẩn thực phẩm quốc tế (IFS) hoặc Tiêu chuẩn toàn cầu về an toàn thực phẩm (BRC) hoặc Chứng nhận hệ thống an toàn thực phẩm (FSSC 22000) hoặc chứng nhận tương đương. Tại khoản 4 Điều 4 Luật ATTP 2010 chỉ quy định: </w:t>
      </w:r>
      <w:r w:rsidDel="00000000" w:rsidR="00000000" w:rsidRPr="00000000">
        <w:rPr>
          <w:rFonts w:ascii="Times New Roman" w:cs="Times New Roman" w:eastAsia="Times New Roman" w:hAnsi="Times New Roman"/>
          <w:color w:val="000000"/>
          <w:sz w:val="28"/>
          <w:szCs w:val="28"/>
          <w:highlight w:val="white"/>
          <w:rtl w:val="0"/>
        </w:rPr>
        <w:t xml:space="preserve">Thiết lập khuôn khổ pháp lý và tổ chức thực hiện lộ trình bắt buộc áp dụng hệ thống Thực hành sản xuất tốt (GMP), Thực hành nông nghiệp tốt (GAP), Thực hành vệ sinh tốt (GHP), Phân tích nguy cơ và kiểm soát điểm tới hạn (HACCP) và các hệ thống quản lý an toàn thực phẩm tiên tiến khác trong quá trình sản xuất, kinh doanh thực phẩm.</w:t>
      </w:r>
      <w:r w:rsidDel="00000000" w:rsidR="00000000" w:rsidRPr="00000000">
        <w:rPr>
          <w:rtl w:val="0"/>
        </w:rPr>
      </w:r>
    </w:p>
    <w:p w:rsidR="00000000" w:rsidDel="00000000" w:rsidP="00000000" w:rsidRDefault="00000000" w:rsidRPr="00000000" w14:paraId="00000028">
      <w:pPr>
        <w:spacing w:line="276" w:lineRule="auto"/>
        <w:ind w:firstLine="567"/>
        <w:jc w:val="both"/>
        <w:rPr>
          <w:rFonts w:ascii="Times New Roman" w:cs="Times New Roman" w:eastAsia="Times New Roman" w:hAnsi="Times New Roman"/>
          <w:i w:val="1"/>
          <w:iCs w:val="1"/>
          <w:color w:val="000000"/>
          <w:sz w:val="28"/>
          <w:szCs w:val="28"/>
        </w:rPr>
      </w:pPr>
      <w:r w:rsidDel="00000000" w:rsidR="00000000" w:rsidRPr="00000000">
        <w:rPr>
          <w:rFonts w:ascii="Times New Roman" w:cs="Times New Roman" w:eastAsia="Times New Roman" w:hAnsi="Times New Roman"/>
          <w:i w:val="1"/>
          <w:iCs w:val="1"/>
          <w:color w:val="000000"/>
          <w:sz w:val="28"/>
          <w:szCs w:val="28"/>
          <w:rtl w:val="0"/>
        </w:rPr>
        <w:t xml:space="preserve">2.3. Hệ thống quản lý, mô hình tổ chức bộ máy quản lý về ATTP trên toàn quốc chưa tinh gọn, thống nhất, chưa tương xứng với nhiệm vụ được giao</w:t>
      </w:r>
    </w:p>
    <w:p w:rsidR="00000000" w:rsidDel="00000000" w:rsidP="00000000" w:rsidRDefault="00000000" w:rsidRPr="00000000" w14:paraId="00000029">
      <w:pPr>
        <w:spacing w:line="276"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Việc phân công trách nhiệm quản lý nhà nước giữa các Bộ và địa phương còn khó phân định rõ trách nhiệm khi xảy ra sự cố, cụ thể:</w:t>
      </w:r>
    </w:p>
    <w:p w:rsidR="00000000" w:rsidDel="00000000" w:rsidP="00000000" w:rsidRDefault="00000000" w:rsidRPr="00000000" w14:paraId="0000002A">
      <w:pPr>
        <w:spacing w:line="276"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(i) Về thực phẩm giả: Điều 64 Luật ATTP quy định Bộ Công Thương chủ trì việc phòng, chống thực phẩm giả, gian lận thương mại trong lưu thông, kinh doanh thực phẩm mà không quy định việc phối hợp hoặc tham gia trong việc phòng, chống thực phẩm giả của các bộ khác. </w:t>
      </w:r>
    </w:p>
    <w:p w:rsidR="00000000" w:rsidDel="00000000" w:rsidP="00000000" w:rsidRDefault="00000000" w:rsidRPr="00000000" w14:paraId="0000002B">
      <w:pPr>
        <w:spacing w:line="276"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(ii) Việc phân chia quản lý sản phẩm thực phẩm theo từng ngành, mỗi ngành quản lý các mặt hàng khác nhau, cụ thể: Điều 62: Trách nhiệm quản lý nhà nước về ATTP của Bộ Y tế, Điều 63: Trách nhiệm quản lý nhà nước về ATTP của Bộ NN và PTNN và Điều 64: Trách nhiệm của Bộ Công Thương tại Luật ATTP dẫn đến chưa thống nhất trong quản lý, chưa có cơ quan chịu trách nhiệm chính trong quản lý và khi có sự cố về ATTP, ảnh hưởng đến quyền lợi người tiêu dùng.</w:t>
      </w:r>
    </w:p>
    <w:p w:rsidR="00000000" w:rsidDel="00000000" w:rsidP="00000000" w:rsidRDefault="00000000" w:rsidRPr="00000000" w14:paraId="0000002C">
      <w:pPr>
        <w:spacing w:line="276" w:lineRule="auto"/>
        <w:ind w:firstLine="567"/>
        <w:jc w:val="both"/>
        <w:rPr>
          <w:rFonts w:ascii="Times New Roman" w:cs="Times New Roman" w:eastAsia="Times New Roman" w:hAnsi="Times New Roman"/>
          <w:i w:val="1"/>
          <w:iCs w:val="1"/>
          <w:color w:val="000000"/>
          <w:sz w:val="28"/>
          <w:szCs w:val="28"/>
        </w:rPr>
      </w:pPr>
      <w:r w:rsidDel="00000000" w:rsidR="00000000" w:rsidRPr="00000000">
        <w:rPr>
          <w:rFonts w:ascii="Times New Roman" w:cs="Times New Roman" w:eastAsia="Times New Roman" w:hAnsi="Times New Roman"/>
          <w:i w:val="1"/>
          <w:iCs w:val="1"/>
          <w:color w:val="000000"/>
          <w:sz w:val="28"/>
          <w:szCs w:val="28"/>
          <w:rtl w:val="0"/>
        </w:rPr>
        <w:tab/>
        <w:t xml:space="preserve">2.4. Vẫn còn tình trạng sản xuất thực phẩm giả, thực phẩm kém chất lượng với số lượng lớn gây bức xúc dư luận trong thời gian vừa qua</w:t>
      </w:r>
    </w:p>
    <w:p w:rsidR="00000000" w:rsidDel="00000000" w:rsidP="00000000" w:rsidRDefault="00000000" w:rsidRPr="00000000" w14:paraId="0000002D">
      <w:pPr>
        <w:spacing w:line="276"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i w:val="1"/>
          <w:iCs w:val="1"/>
          <w:color w:val="000000"/>
          <w:sz w:val="28"/>
          <w:szCs w:val="28"/>
          <w:rtl w:val="0"/>
        </w:rPr>
        <w:tab/>
      </w:r>
      <w:r w:rsidDel="00000000" w:rsidR="00000000" w:rsidRPr="00000000">
        <w:rPr>
          <w:rFonts w:ascii="Times New Roman" w:cs="Times New Roman" w:eastAsia="Times New Roman" w:hAnsi="Times New Roman"/>
          <w:color w:val="000000"/>
          <w:sz w:val="28"/>
          <w:szCs w:val="28"/>
          <w:rtl w:val="0"/>
        </w:rPr>
        <w:t xml:space="preserve">Trong thời gian vừa qua, cơ quan chức năng đã tiến hành kiểm tra hậu kiểm và phát hiện một số cơ sở sản xuất thực phẩm chức năng giả, thực phẩm kém chất lượng.</w:t>
      </w:r>
    </w:p>
    <w:p w:rsidR="00000000" w:rsidDel="00000000" w:rsidP="00000000" w:rsidRDefault="00000000" w:rsidRPr="00000000" w14:paraId="0000002E">
      <w:pPr>
        <w:spacing w:line="276" w:lineRule="auto"/>
        <w:ind w:right="-14" w:firstLine="567"/>
        <w:jc w:val="both"/>
        <w:rPr>
          <w:rFonts w:ascii="Times New Roman" w:cs="Times New Roman" w:eastAsia="Times New Roman" w:hAnsi="Times New Roman"/>
          <w:i w:val="1"/>
          <w:iCs w:val="1"/>
          <w:color w:val="000000"/>
          <w:sz w:val="28"/>
          <w:szCs w:val="28"/>
          <w:highlight w:val="white"/>
        </w:rPr>
      </w:pPr>
      <w:r w:rsidDel="00000000" w:rsidR="00000000" w:rsidRPr="00000000">
        <w:rPr>
          <w:rFonts w:ascii="Times New Roman" w:cs="Times New Roman" w:eastAsia="Times New Roman" w:hAnsi="Times New Roman"/>
          <w:i w:val="1"/>
          <w:iCs w:val="1"/>
          <w:color w:val="000000"/>
          <w:sz w:val="28"/>
          <w:szCs w:val="28"/>
          <w:rtl w:val="0"/>
        </w:rPr>
        <w:t xml:space="preserve">2.5. Còn thiếu cơ chế để cơ quan nhà nước thu hồi các giấy chứng nhận đã cấp hoặc tạm dừng cung cấp các dịch vụ công khi tổ chức, cá nhân bị phát hiện vi phạm</w:t>
      </w:r>
      <w:r w:rsidDel="00000000" w:rsidR="00000000" w:rsidRPr="00000000">
        <w:rPr>
          <w:rtl w:val="0"/>
        </w:rPr>
      </w:r>
    </w:p>
    <w:p w:rsidR="00000000" w:rsidDel="00000000" w:rsidP="00000000" w:rsidRDefault="00000000" w:rsidRPr="00000000" w14:paraId="0000002F">
      <w:pPr>
        <w:spacing w:line="276" w:lineRule="auto"/>
        <w:ind w:right="-1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highlight w:val="white"/>
          <w:rtl w:val="0"/>
        </w:rPr>
        <w:t xml:space="preserve">Điều 34 và 55 Luật ATTP chỉ quy định 02 trường hợp phải thu hồi: (1) </w:t>
      </w:r>
      <w:bookmarkStart w:colFirst="0" w:colLast="0" w:name="bookmark=id.dev0in8p05un" w:id="0"/>
      <w:bookmarkEnd w:id="0"/>
      <w:r w:rsidDel="00000000" w:rsidR="00000000" w:rsidRPr="00000000">
        <w:rPr>
          <w:rFonts w:ascii="Times New Roman" w:cs="Times New Roman" w:eastAsia="Times New Roman" w:hAnsi="Times New Roman"/>
          <w:color w:val="000000"/>
          <w:sz w:val="28"/>
          <w:szCs w:val="28"/>
          <w:highlight w:val="white"/>
          <w:rtl w:val="0"/>
        </w:rPr>
        <w:t xml:space="preserve">Thu hồi Giấy chứng nhận cơ sở đủ điều kiện an toàn thực phẩm và </w:t>
      </w:r>
      <w:bookmarkStart w:colFirst="0" w:colLast="0" w:name="bookmark=id.xwvpt3lzitvo" w:id="1"/>
      <w:bookmarkEnd w:id="1"/>
      <w:r w:rsidDel="00000000" w:rsidR="00000000" w:rsidRPr="00000000">
        <w:rPr>
          <w:rFonts w:ascii="Times New Roman" w:cs="Times New Roman" w:eastAsia="Times New Roman" w:hAnsi="Times New Roman"/>
          <w:color w:val="000000"/>
          <w:sz w:val="28"/>
          <w:szCs w:val="28"/>
          <w:highlight w:val="white"/>
          <w:rtl w:val="0"/>
        </w:rPr>
        <w:t xml:space="preserve">(2) Thu hồi và xử lý đối với thực phẩm không bảo đảm an toàn. Tuy nhiên, Luật ATTP năm 2010 không ghi nhận việc thu hồi các giấy phép khác trong lĩnh vực an toàn thực phẩm: (1) </w:t>
      </w:r>
      <w:r w:rsidDel="00000000" w:rsidR="00000000" w:rsidRPr="00000000">
        <w:rPr>
          <w:rFonts w:ascii="Times New Roman" w:cs="Times New Roman" w:eastAsia="Times New Roman" w:hAnsi="Times New Roman"/>
          <w:color w:val="000000"/>
          <w:sz w:val="28"/>
          <w:szCs w:val="28"/>
          <w:rtl w:val="0"/>
        </w:rPr>
        <w:t xml:space="preserve">thu hồi Giấy tiếp nhận đăng ký bản công bố sản phẩm và gỡ bỏ thông tin sản phẩm đăng tải trên trang thông tin điện tử của cơ quan quản lý nhà nước có thẩm quyền tiếp nhận hồ sơ công bố sản phẩm; (2) thu hồi Giấy xác nhận nội dung quảng cáo và (3) thu hồi, dừng hiệu lực một phần hoặc toàn bộ Quyết định chỉ định cơ sở kiểm nghiệm thực phẩm phục vụ quản lý nhà nước. Trong trường hợp kể cả hồ sơ công bố sản phẩm dựa trên hồ sơ, giấy tờ giả mạo, không trung thực và hàng giả, hàng chứa chất cấm và hoặc lỗi thuộc về quy trình thẩm định của cơ quan quản lý thì cũng không thu hồi Giấy tiếp nhận đăng ký bản công bố sản phẩm nên chưa tạo tính nghiêm minh trong thực thi pháp luật về an toàn thực phẩm. </w:t>
      </w:r>
    </w:p>
    <w:p w:rsidR="00000000" w:rsidDel="00000000" w:rsidP="00000000" w:rsidRDefault="00000000" w:rsidRPr="00000000" w14:paraId="00000030">
      <w:pPr>
        <w:spacing w:line="276" w:lineRule="auto"/>
        <w:ind w:firstLine="567"/>
        <w:jc w:val="both"/>
        <w:rPr>
          <w:rFonts w:ascii="Times New Roman" w:cs="Times New Roman" w:eastAsia="Times New Roman" w:hAnsi="Times New Roman"/>
          <w:i w:val="1"/>
          <w:iCs w:val="1"/>
          <w:color w:val="000000"/>
          <w:sz w:val="28"/>
          <w:szCs w:val="28"/>
        </w:rPr>
      </w:pPr>
      <w:r w:rsidDel="00000000" w:rsidR="00000000" w:rsidRPr="00000000">
        <w:rPr>
          <w:rFonts w:ascii="Times New Roman" w:cs="Times New Roman" w:eastAsia="Times New Roman" w:hAnsi="Times New Roman"/>
          <w:i w:val="1"/>
          <w:iCs w:val="1"/>
          <w:color w:val="000000"/>
          <w:sz w:val="28"/>
          <w:szCs w:val="28"/>
          <w:highlight w:val="white"/>
          <w:rtl w:val="0"/>
        </w:rPr>
        <w:t xml:space="preserve">2.6.</w:t>
      </w:r>
      <w:r w:rsidDel="00000000" w:rsidR="00000000" w:rsidRPr="00000000">
        <w:rPr>
          <w:rFonts w:ascii="Times New Roman" w:cs="Times New Roman" w:eastAsia="Times New Roman" w:hAnsi="Times New Roman"/>
          <w:i w:val="1"/>
          <w:iCs w:val="1"/>
          <w:color w:val="000000"/>
          <w:sz w:val="28"/>
          <w:szCs w:val="28"/>
          <w:rtl w:val="0"/>
        </w:rPr>
        <w:t xml:space="preserve"> Chưa giao thẩm quyền cho Chính phủ quy định tạm dừng tiếp nhận và giải quyết hồ sơ đăng ký bản công bố hoặc công bố tiêu chuẩn áp dụng khi có vi phạm </w:t>
      </w:r>
    </w:p>
    <w:p w:rsidR="00000000" w:rsidDel="00000000" w:rsidP="00000000" w:rsidRDefault="00000000" w:rsidRPr="00000000" w14:paraId="00000031">
      <w:pPr>
        <w:spacing w:line="276"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Thời gian vừa qua liên tục xảy ra các vụ việc như thực phẩm bổ sung giả, sữa bột giả, thực phẩm bảo vệ sức khoẻ giả với quy mô lớn, gây bức xúc dư luận. Thủ tướng Chính phủ đã có 04 Công điện: Công điện số 40/CĐ-TTg ngày 17/4/2025, 41/CĐ-TTg ngày 17/4/2025, Công điện số 55/CĐ-TTg ngày 02/5/2025, Công điện số 65/CĐ-TTg ngày 15/5/2025 và Chỉ thị số 13/CT-TTG ngày 17/05/2025 chỉ đạo Bộ Y tế phối hợp chặt chẽ, cùng với các Bộ, địa phương khẩn trương rà soát các vướng mắc, bất cập trong các quy định của pháp luật để kịp thời sửa đổi, bổ sung theo thẩm quyền hoặc đề xuất, kiến nghị cấp có thẩm quyền sửa đổi, bổ sung đối với các vấn đề vượt thẩm quyền.</w:t>
      </w:r>
    </w:p>
    <w:p w:rsidR="00000000" w:rsidDel="00000000" w:rsidP="00000000" w:rsidRDefault="00000000" w:rsidRPr="00000000" w14:paraId="00000032">
      <w:pPr>
        <w:spacing w:line="276"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Việc quy định tạm dừng tiếp nhận và giải quyết hồ sơ đăng ký bản công bố khi có vi phạm sẽ góp phần đảm bảo tính nghiêm minh trong thực thi pháp luật về an toàn thực phẩm.</w:t>
      </w:r>
    </w:p>
    <w:p w:rsidR="00000000" w:rsidDel="00000000" w:rsidP="00000000" w:rsidRDefault="00000000" w:rsidRPr="00000000" w14:paraId="00000033">
      <w:pPr>
        <w:spacing w:line="276" w:lineRule="auto"/>
        <w:ind w:firstLine="567"/>
        <w:jc w:val="both"/>
        <w:rPr>
          <w:rFonts w:ascii="Times New Roman" w:cs="Times New Roman" w:eastAsia="Times New Roman" w:hAnsi="Times New Roman"/>
          <w:i w:val="1"/>
          <w:iCs w:val="1"/>
          <w:color w:val="000000"/>
          <w:sz w:val="28"/>
          <w:szCs w:val="28"/>
        </w:rPr>
      </w:pPr>
      <w:r w:rsidDel="00000000" w:rsidR="00000000" w:rsidRPr="00000000">
        <w:rPr>
          <w:rFonts w:ascii="Times New Roman" w:cs="Times New Roman" w:eastAsia="Times New Roman" w:hAnsi="Times New Roman"/>
          <w:i w:val="1"/>
          <w:iCs w:val="1"/>
          <w:color w:val="000000"/>
          <w:sz w:val="28"/>
          <w:szCs w:val="28"/>
          <w:rtl w:val="0"/>
        </w:rPr>
        <w:t xml:space="preserve">2.7. Chưa giao Chính phủ quy định cụ thể về điều kiện, hồ sơ, trình tự thủ tục chỉ định hoặc công bố tiêu chuẩn áp dụng của cơ sở kiểm nghiệm do nhà nước chỉ định, cơ sở kiểm nghiệm kiểm chứng, cơ sở kiểm nghiệm không do nhà nước chỉ định và phòng kiểm nghiệm của cơ sở sản xuất</w:t>
      </w:r>
    </w:p>
    <w:p w:rsidR="00000000" w:rsidDel="00000000" w:rsidP="00000000" w:rsidRDefault="00000000" w:rsidRPr="00000000" w14:paraId="00000034">
      <w:pPr>
        <w:spacing w:line="276"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Luật ATTP hiện hành, Nghị định 15/2018/NĐ-CP có các quy định về cơ sở kiểm nghiệm được chỉ định trong giải quyết tranh chấp và cung cấp phiếu kiểm nghiệm khi công bố sản phẩm tuy nhiên chưa có quy định về điều kiện, hồ sơ, trình tự thủ tục chỉ định hoặc công bố tiêu chuẩn áp dụng của cơ sở kiểm nghiệm do nhà nước chỉ định, cơ sở kiểm nghiệm kiểm chứng, cơ sở kiểm nghiệm không do nhà nước chỉ định và phòng kiểm nghiệm của cơ sở sản xuất gây khó khăn trong việc xác định cơ sở kiểm nghiệm được chỉ định cho cơ quan quản lý cũng như các tổ chức, cá nhân tham gia vào quá trình kinh doanh thực phẩm.</w:t>
      </w:r>
    </w:p>
    <w:p w:rsidR="00000000" w:rsidDel="00000000" w:rsidP="00000000" w:rsidRDefault="00000000" w:rsidRPr="00000000" w14:paraId="00000035">
      <w:pPr>
        <w:spacing w:line="276" w:lineRule="auto"/>
        <w:ind w:firstLine="567"/>
        <w:jc w:val="both"/>
        <w:rPr>
          <w:rFonts w:ascii="Times New Roman" w:cs="Times New Roman" w:eastAsia="Times New Roman" w:hAnsi="Times New Roman"/>
          <w:i w:val="1"/>
          <w:iCs w:val="1"/>
          <w:color w:val="000000"/>
          <w:sz w:val="28"/>
          <w:szCs w:val="28"/>
        </w:rPr>
      </w:pPr>
      <w:r w:rsidDel="00000000" w:rsidR="00000000" w:rsidRPr="00000000">
        <w:rPr>
          <w:rFonts w:ascii="Times New Roman" w:cs="Times New Roman" w:eastAsia="Times New Roman" w:hAnsi="Times New Roman"/>
          <w:i w:val="1"/>
          <w:iCs w:val="1"/>
          <w:color w:val="000000"/>
          <w:sz w:val="28"/>
          <w:szCs w:val="28"/>
          <w:rtl w:val="0"/>
        </w:rPr>
        <w:t xml:space="preserve">2.8. Chưa hoàn thiện hệ thống cơ sở dữ liệu về quản lý thực phẩm, cơ sở sản xuất thực phẩm</w:t>
      </w:r>
    </w:p>
    <w:p w:rsidR="00000000" w:rsidDel="00000000" w:rsidP="00000000" w:rsidRDefault="00000000" w:rsidRPr="00000000" w14:paraId="00000036">
      <w:pPr>
        <w:spacing w:line="276"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Chưa giao một đầu mối cơ quan quản lý nhà nước để xây dựng cơ sở dữ liệu quốc gia về thực phẩm liên thông với hệ thống cơ sở dữ liệu quốc gia và chuyên ngành để quản lý trực tuyến việc đăng ký lưu hành, công bố, công bố tiêu chuẩn áp dụng, xuất khẩu, nhập khẩu và truy xuất nguồn gốc, thanh tra, kiểm tra, giám sát thực phẩm, nguyên liệu làm thực phẩm; xây dựng Hệ thống đánh giá nguy cơ về an toàn thực phẩm.</w:t>
      </w:r>
    </w:p>
    <w:p w:rsidR="00000000" w:rsidDel="00000000" w:rsidP="00000000" w:rsidRDefault="00000000" w:rsidRPr="00000000" w14:paraId="00000037">
      <w:pPr>
        <w:spacing w:line="276"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Chưa xây dựng Hệ thống thông tin, truyền thông và cảnh báo nguy cơ đối với an toàn thực phẩm, các bệnh truyền qua thực phẩm; hệ thống cảnh báo nhanh về an toàn thực phẩm.</w:t>
      </w:r>
    </w:p>
    <w:p w:rsidR="00000000" w:rsidDel="00000000" w:rsidP="00000000" w:rsidRDefault="00000000" w:rsidRPr="00000000" w14:paraId="00000038">
      <w:pPr>
        <w:spacing w:line="276" w:lineRule="auto"/>
        <w:ind w:firstLine="567"/>
        <w:jc w:val="both"/>
        <w:rPr>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Chưa xây dựng được Hệ thống cảnh báo sự cố an toàn thực phẩm quốc gia.</w:t>
      </w:r>
      <w:r w:rsidDel="00000000" w:rsidR="00000000" w:rsidRPr="00000000">
        <w:rPr>
          <w:rtl w:val="0"/>
        </w:rPr>
      </w:r>
    </w:p>
    <w:p w:rsidR="00000000" w:rsidDel="00000000" w:rsidP="00000000" w:rsidRDefault="00000000" w:rsidRPr="00000000" w14:paraId="00000039">
      <w:pPr>
        <w:spacing w:line="276" w:lineRule="auto"/>
        <w:ind w:firstLine="567"/>
        <w:jc w:val="both"/>
        <w:rPr>
          <w:rFonts w:ascii="Times New Roman" w:cs="Times New Roman" w:eastAsia="Times New Roman" w:hAnsi="Times New Roman"/>
          <w:i w:val="1"/>
          <w:iCs w:val="1"/>
          <w:color w:val="000000"/>
          <w:sz w:val="28"/>
          <w:szCs w:val="28"/>
        </w:rPr>
      </w:pPr>
      <w:r w:rsidDel="00000000" w:rsidR="00000000" w:rsidRPr="00000000">
        <w:rPr>
          <w:rFonts w:ascii="Times New Roman" w:cs="Times New Roman" w:eastAsia="Times New Roman" w:hAnsi="Times New Roman"/>
          <w:i w:val="1"/>
          <w:iCs w:val="1"/>
          <w:color w:val="000000"/>
          <w:sz w:val="28"/>
          <w:szCs w:val="28"/>
          <w:highlight w:val="white"/>
          <w:rtl w:val="0"/>
        </w:rPr>
        <w:t xml:space="preserve">2.9</w:t>
      </w:r>
      <w:r w:rsidDel="00000000" w:rsidR="00000000" w:rsidRPr="00000000">
        <w:rPr>
          <w:rFonts w:ascii="Times New Roman" w:cs="Times New Roman" w:eastAsia="Times New Roman" w:hAnsi="Times New Roman"/>
          <w:i w:val="1"/>
          <w:iCs w:val="1"/>
          <w:color w:val="000000"/>
          <w:sz w:val="28"/>
          <w:szCs w:val="28"/>
          <w:rtl w:val="0"/>
        </w:rPr>
        <w:t xml:space="preserve">. Chưa quy định về quyền, nghĩa vụ của tổ chức, cá nhân đứng tên công bố sản phẩm</w:t>
      </w:r>
    </w:p>
    <w:p w:rsidR="00000000" w:rsidDel="00000000" w:rsidP="00000000" w:rsidRDefault="00000000" w:rsidRPr="00000000" w14:paraId="0000003A">
      <w:pPr>
        <w:spacing w:line="276"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Luật ATTP hiện hành mới chỉ quy định quyền và nghĩa vụ của tổ chức cá nhân sản xuất, kinh doanh thực phẩm mà chưa quy định về quyền và nghĩa vụ của tổ chức, cá nhân đứng tên công bố sản phẩm. Điều này gây ra khó khăn cho cơ quan quản lý trong quá trình kiểm soát, thanh tra, kiểm tra sản phẩm lưu thông trên thị trường vì tổ chức, cá nhân đứng tên công bố sản phẩm</w:t>
      </w:r>
      <w:r w:rsidDel="00000000" w:rsidR="00000000" w:rsidRPr="00000000">
        <w:rPr>
          <w:rFonts w:ascii="Times New Roman" w:cs="Times New Roman" w:eastAsia="Times New Roman" w:hAnsi="Times New Roman"/>
          <w:i w:val="1"/>
          <w:iCs w:val="1"/>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là người chịu trách nhiệm với cơ quan quản lý với sản phẩm công bố nhưng lại không có trách nhiệm với sản phẩm khi lưu hành là không hợp lý.</w:t>
      </w:r>
    </w:p>
    <w:p w:rsidR="00000000" w:rsidDel="00000000" w:rsidP="00000000" w:rsidRDefault="00000000" w:rsidRPr="00000000" w14:paraId="0000003B">
      <w:pPr>
        <w:spacing w:line="276"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i w:val="1"/>
          <w:iCs w:val="1"/>
          <w:color w:val="000000"/>
          <w:sz w:val="28"/>
          <w:szCs w:val="28"/>
          <w:rtl w:val="0"/>
        </w:rPr>
        <w:t xml:space="preserve">2.10.</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i w:val="1"/>
          <w:iCs w:val="1"/>
          <w:color w:val="000000"/>
          <w:sz w:val="28"/>
          <w:szCs w:val="28"/>
          <w:rtl w:val="0"/>
        </w:rPr>
        <w:t xml:space="preserve">Chưa quy định tổ chức, cá nhân phải kiểm nghiệm chỉ tiêu về chất lượng (bên cạnh các chỉ tiêu ATTP) của sản phẩm khi thực hiện đăng ký lưu hành thực phẩm;</w:t>
      </w:r>
      <w:r w:rsidDel="00000000" w:rsidR="00000000" w:rsidRPr="00000000">
        <w:rPr>
          <w:rFonts w:ascii="Times New Roman" w:cs="Times New Roman" w:eastAsia="Times New Roman" w:hAnsi="Times New Roman"/>
          <w:color w:val="000000"/>
          <w:sz w:val="28"/>
          <w:szCs w:val="28"/>
          <w:rtl w:val="0"/>
        </w:rPr>
        <w:t xml:space="preserve"> thực hiện thủ tục gia hạn hiệu lực của giấy tiếp nhận đăng ký công bố sản phẩm; tham gia trong quá trình giám sát hậu kiểm thực phẩm từ sản xuất, nhập khẩu đến lưu thông trên thị trường. </w:t>
      </w:r>
    </w:p>
    <w:p w:rsidR="00000000" w:rsidDel="00000000" w:rsidP="00000000" w:rsidRDefault="00000000" w:rsidRPr="00000000" w14:paraId="0000003C">
      <w:pPr>
        <w:spacing w:before="80" w:line="288" w:lineRule="auto"/>
        <w:ind w:firstLine="56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i w:val="1"/>
          <w:iCs w:val="1"/>
          <w:color w:val="000000"/>
          <w:sz w:val="28"/>
          <w:szCs w:val="28"/>
          <w:rtl w:val="0"/>
        </w:rPr>
        <w:t xml:space="preserve">2.11.</w:t>
      </w:r>
      <w:r w:rsidDel="00000000" w:rsidR="00000000" w:rsidRPr="00000000">
        <w:rPr>
          <w:rFonts w:ascii="Times New Roman" w:cs="Times New Roman" w:eastAsia="Times New Roman" w:hAnsi="Times New Roman"/>
          <w:color w:val="000000"/>
          <w:sz w:val="28"/>
          <w:szCs w:val="28"/>
          <w:rtl w:val="0"/>
        </w:rPr>
        <w:t xml:space="preserve"> Chưa quy định quản lý, nhận diện, truy xuất nguồn gốc thực phẩm, nguyên liệu làm thực phẩm, phụ gia thực phẩm, chất hỗ trợ chế biến thực phẩm, dụng cụ tiếp xúc trực tiếp với thực phẩm, vật liệu tiếp xúc trực tiếp với thực phẩm lưu hành trên thị trường dựa trên nhãn bao bì ngoài của thực phẩm như in mã vạch (Barcode), mã QR.</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88" w:lineRule="auto"/>
        <w:ind w:left="0" w:right="0" w:firstLine="567"/>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II. MỤC ĐÍCH, QUAN ĐIỂM XÂY DỰNG CHÍNH SÁCH</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88" w:lineRule="auto"/>
        <w:ind w:left="0" w:right="0" w:firstLine="567"/>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1. Mục đích </w:t>
      </w:r>
    </w:p>
    <w:p w:rsidR="00000000" w:rsidDel="00000000" w:rsidP="00000000" w:rsidRDefault="00000000" w:rsidRPr="00000000" w14:paraId="0000003F">
      <w:pPr>
        <w:spacing w:line="276"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1.1. Giải quyết kịp thời các hạn chế, vướng mắc, bất cập trong các quy định của Luật ATTP.</w:t>
      </w:r>
    </w:p>
    <w:p w:rsidR="00000000" w:rsidDel="00000000" w:rsidP="00000000" w:rsidRDefault="00000000" w:rsidRPr="00000000" w14:paraId="00000040">
      <w:pPr>
        <w:spacing w:line="276"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1.2 Xác định và đề cao trách nhiệm của cơ quan quản lý, doanh nghiệp kinh doanh thực phẩm, nâng cao hiệu quả bảo đảm chất lượng, an toàn thực phẩm.</w:t>
      </w:r>
    </w:p>
    <w:p w:rsidR="00000000" w:rsidDel="00000000" w:rsidP="00000000" w:rsidRDefault="00000000" w:rsidRPr="00000000" w14:paraId="00000041">
      <w:pPr>
        <w:spacing w:line="276"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1.3. Tăng cường công tác hậu kiểm để nâng cao hiệu lực, hiệu quả thực thi quy định của pháp luật về an toàn thực phẩm và nâng cao chất lượng thực phẩm.</w:t>
      </w:r>
    </w:p>
    <w:p w:rsidR="00000000" w:rsidDel="00000000" w:rsidP="00000000" w:rsidRDefault="00000000" w:rsidRPr="00000000" w14:paraId="00000042">
      <w:pPr>
        <w:widowControl w:val="0"/>
        <w:spacing w:before="80" w:line="288"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1.4. Tiếp tục cải cách thủ tục hành chính, phân cấp, phân quyền trong hoạt động về quản lý thực phẩm, bảo đảm quyền lợi của người tiêu dùng, tạo thuận lợi cho người dân, doanh nghiệp.</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88" w:lineRule="auto"/>
        <w:ind w:left="0" w:right="0" w:firstLine="567"/>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88" w:lineRule="auto"/>
        <w:ind w:left="0" w:right="0" w:firstLine="567"/>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 Quan điểm xây dựng</w:t>
      </w:r>
    </w:p>
    <w:p w:rsidR="00000000" w:rsidDel="00000000" w:rsidP="00000000" w:rsidRDefault="00000000" w:rsidRPr="00000000" w14:paraId="00000045">
      <w:pPr>
        <w:shd w:fill="ffffff" w:val="clear"/>
        <w:spacing w:line="276"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2.1. Thể chế hóa đầy đủ quan điểm, chủ trương, đường lối của Đảng vào pháp luật, trong đó chú trọng đến công tác bảo vệ, chăm sóc và nâng cao sức khoẻ nhân dân; bám sát chủ trương tại Nghị quyết số 20/NQ-TW của Ban Chấp hành Trung ương Đảng về tăng cường chăm sóc và bảo vệ sức khỏe nhân dân.</w:t>
      </w:r>
    </w:p>
    <w:p w:rsidR="00000000" w:rsidDel="00000000" w:rsidP="00000000" w:rsidRDefault="00000000" w:rsidRPr="00000000" w14:paraId="00000046">
      <w:pPr>
        <w:shd w:fill="ffffff" w:val="clear"/>
        <w:spacing w:line="276"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2.2. Kế thừa các quy định hiện hành, bảo đảm sự đồng bộ với các quy định của pháp luật có liên quan về thực phẩm.</w:t>
      </w:r>
    </w:p>
    <w:p w:rsidR="00000000" w:rsidDel="00000000" w:rsidP="00000000" w:rsidRDefault="00000000" w:rsidRPr="00000000" w14:paraId="00000047">
      <w:pPr>
        <w:shd w:fill="ffffff" w:val="clear"/>
        <w:spacing w:line="276"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highlight w:val="white"/>
          <w:rtl w:val="0"/>
        </w:rPr>
        <w:t xml:space="preserve">2.3. Rà soát bảo đảm tính hợp hiến, hợp pháp, tính đồng bộ, thống nhất và tính khả thi của hệ thống pháp luật; bảo đảm hoàn thiện hệ thống pháp luật về an toàn thực phẩm</w:t>
      </w:r>
      <w:r w:rsidDel="00000000" w:rsidR="00000000" w:rsidRPr="00000000">
        <w:rPr>
          <w:rFonts w:ascii="Times New Roman" w:cs="Times New Roman" w:eastAsia="Times New Roman" w:hAnsi="Times New Roman"/>
          <w:color w:val="000000"/>
          <w:sz w:val="28"/>
          <w:szCs w:val="28"/>
          <w:rtl w:val="0"/>
        </w:rPr>
        <w:t xml:space="preserve">; tiếp cận tối đa các thông lệ quốc tế cũng như phù hợp với các điều ước quốc tế mà Việt Nam là thành viên.</w:t>
      </w:r>
    </w:p>
    <w:p w:rsidR="00000000" w:rsidDel="00000000" w:rsidP="00000000" w:rsidRDefault="00000000" w:rsidRPr="00000000" w14:paraId="00000048">
      <w:pPr>
        <w:widowControl w:val="0"/>
        <w:spacing w:before="80" w:line="288"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2.4. Đổi mới mạnh mẽ quy trình, thủ tục hành chính theo hướng cắt giảm tối đa thủ tục hành chính cho người dân và doanh nghiệp; đẩy mạnh phân cấp, phân quyền gắn với tăng cường trách nhiệm của các cấp, các ngành, các đơn vị.</w:t>
      </w:r>
      <w:r w:rsidDel="00000000" w:rsidR="00000000" w:rsidRPr="00000000">
        <w:rPr>
          <w:rtl w:val="0"/>
        </w:rPr>
      </w:r>
    </w:p>
    <w:p w:rsidR="00000000" w:rsidDel="00000000" w:rsidP="00000000" w:rsidRDefault="00000000" w:rsidRPr="00000000" w14:paraId="00000049">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80" w:line="288" w:lineRule="auto"/>
        <w:ind w:left="0" w:right="0" w:firstLine="567"/>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III. PHẠM VI, ĐỐI TƯỢNG ÁP DỤNG CỦA CHÍNH SÁCH </w:t>
      </w:r>
    </w:p>
    <w:p w:rsidR="00000000" w:rsidDel="00000000" w:rsidP="00000000" w:rsidRDefault="00000000" w:rsidRPr="00000000" w14:paraId="0000004A">
      <w:pPr>
        <w:widowControl w:val="0"/>
        <w:spacing w:before="80" w:line="288" w:lineRule="auto"/>
        <w:ind w:firstLine="567"/>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1. Phạm vi điều chỉnh</w:t>
      </w:r>
    </w:p>
    <w:p w:rsidR="00000000" w:rsidDel="00000000" w:rsidP="00000000" w:rsidRDefault="00000000" w:rsidRPr="00000000" w14:paraId="0000004B">
      <w:pPr>
        <w:widowControl w:val="0"/>
        <w:spacing w:before="80" w:line="288"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Luật này quy định về nguyên tắc, chính sách quản lý và những hành vi bị nghiêm cấm; quyền và nghĩa vụ của tổ chức, cá nhân trong bảo đảm chất lượng, an toàn thực phẩm; điều kiện bảo đảm chất lượng, an toàn đối với sản phẩm thực phẩm, điều kiện của cơ sở kinh doanh sản phẩm thực phẩm; nhập khẩu, xuất khẩu sản phẩm thực phẩm; quảng cáo, ghi nhãn sản phẩm thực phẩm; yêu cầu kỹ thuật, kiểm nghiệm sản phẩm thực phẩm; phân tích nguy cơ và khắc phục sự cố đối với sản phẩm thực phẩm; thông tin, giáo dục, truyền thông về chất lượng, an toàn sản phẩm thực phẩm; quản lý nhà nước về sản phẩm thực phẩm.</w:t>
      </w:r>
    </w:p>
    <w:p w:rsidR="00000000" w:rsidDel="00000000" w:rsidP="00000000" w:rsidRDefault="00000000" w:rsidRPr="00000000" w14:paraId="0000004C">
      <w:pPr>
        <w:spacing w:line="276" w:lineRule="auto"/>
        <w:ind w:firstLine="567"/>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2. Đối tượng áp dụng</w:t>
      </w:r>
    </w:p>
    <w:p w:rsidR="00000000" w:rsidDel="00000000" w:rsidP="00000000" w:rsidRDefault="00000000" w:rsidRPr="00000000" w14:paraId="0000004D">
      <w:pPr>
        <w:tabs>
          <w:tab w:val="left" w:leader="none" w:pos="720"/>
        </w:tabs>
        <w:spacing w:before="80" w:line="288"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Luật này áp dụng đối với cơ quan, tổ chức, cá nhân trong nước và tổ chức, cá nhân nước ngoài có liên quan đến hoạt động kinh doanh và hoạt động không vì mục đích thương mại liên quan đến sản phẩm thực phẩm tại Việt Nam.</w:t>
      </w:r>
      <w:r w:rsidDel="00000000" w:rsidR="00000000" w:rsidRPr="00000000">
        <w:rPr>
          <w:rtl w:val="0"/>
        </w:rPr>
      </w:r>
    </w:p>
    <w:p w:rsidR="00000000" w:rsidDel="00000000" w:rsidP="00000000" w:rsidRDefault="00000000" w:rsidRPr="00000000" w14:paraId="0000004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80" w:line="288" w:lineRule="auto"/>
        <w:ind w:left="0" w:right="0" w:firstLine="567"/>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VI. QUÁ TRÌNH XÂY DỰNG CHÍNH SÁCH</w:t>
      </w:r>
    </w:p>
    <w:p w:rsidR="00000000" w:rsidDel="00000000" w:rsidP="00000000" w:rsidRDefault="00000000" w:rsidRPr="00000000" w14:paraId="0000004F">
      <w:pPr>
        <w:tabs>
          <w:tab w:val="left" w:leader="none" w:pos="720"/>
        </w:tabs>
        <w:spacing w:before="80" w:line="288" w:lineRule="auto"/>
        <w:ind w:firstLine="567"/>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1. Xác định sự cần thiết xây dựng Luật ATTP (sửa đổi)</w:t>
      </w:r>
    </w:p>
    <w:p w:rsidR="00000000" w:rsidDel="00000000" w:rsidP="00000000" w:rsidRDefault="00000000" w:rsidRPr="00000000" w14:paraId="00000050">
      <w:pPr>
        <w:tabs>
          <w:tab w:val="left" w:leader="none" w:pos="720"/>
        </w:tabs>
        <w:spacing w:before="80" w:line="288" w:lineRule="auto"/>
        <w:ind w:firstLine="567"/>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Việc xây dựng Luật ATTP (sửa đổi) được thực hiện trên cơ sở nhận định về những bất cập, vướng mắc trong quá trình thực hiện Luật hiện hành, sự thay đổi của tình hình sản xuất, kinh doanh thực phẩm, cũng như nhu cầu tăng cường bảo đảm an toàn thực phẩm, bảo vệ sức khỏe cộng đồng và phù hợp với các cam kết quốc tế của Việt Nam.</w:t>
      </w:r>
      <w:r w:rsidDel="00000000" w:rsidR="00000000" w:rsidRPr="00000000">
        <w:rPr>
          <w:rtl w:val="0"/>
        </w:rPr>
      </w:r>
    </w:p>
    <w:p w:rsidR="00000000" w:rsidDel="00000000" w:rsidP="00000000" w:rsidRDefault="00000000" w:rsidRPr="00000000" w14:paraId="00000051">
      <w:pPr>
        <w:tabs>
          <w:tab w:val="left" w:leader="none" w:pos="720"/>
        </w:tabs>
        <w:spacing w:before="80" w:line="288"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2. Nghiên cứu, thu thập thông tin và xác các chính sách trong quá trình soạn thảo Luật </w:t>
      </w:r>
      <w:r w:rsidDel="00000000" w:rsidR="00000000" w:rsidRPr="00000000">
        <w:rPr>
          <w:rtl w:val="0"/>
        </w:rPr>
      </w:r>
    </w:p>
    <w:p w:rsidR="00000000" w:rsidDel="00000000" w:rsidP="00000000" w:rsidRDefault="00000000" w:rsidRPr="00000000" w14:paraId="00000052">
      <w:pPr>
        <w:tabs>
          <w:tab w:val="left" w:leader="none" w:pos="720"/>
        </w:tabs>
        <w:spacing w:before="80" w:line="288"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Đánh giá tình hình thực tiễn thi hành Luật ATTP hiện hành.</w:t>
      </w:r>
    </w:p>
    <w:p w:rsidR="00000000" w:rsidDel="00000000" w:rsidP="00000000" w:rsidRDefault="00000000" w:rsidRPr="00000000" w14:paraId="00000053">
      <w:pPr>
        <w:tabs>
          <w:tab w:val="left" w:leader="none" w:pos="720"/>
        </w:tabs>
        <w:spacing w:before="80" w:line="288"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Thu thập ý kiến từ các cơ quan quản lý nhà nước, các hiệp hội, doanh nghiệp và tổ chức xã hội liên quan.</w:t>
      </w:r>
    </w:p>
    <w:p w:rsidR="00000000" w:rsidDel="00000000" w:rsidP="00000000" w:rsidRDefault="00000000" w:rsidRPr="00000000" w14:paraId="00000054">
      <w:pPr>
        <w:tabs>
          <w:tab w:val="left" w:leader="none" w:pos="720"/>
        </w:tabs>
        <w:spacing w:before="80" w:line="288"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Nghiên cứu chủ trương, chính sách đường lối của Đảng, Nhà nước; các văn bản quy phạm pháp luật của Việt Nam và các thông lệ, tiêu chuẩn, quy định quốc tế về quản lý an toàn thực phẩm. </w:t>
      </w:r>
    </w:p>
    <w:p w:rsidR="00000000" w:rsidDel="00000000" w:rsidP="00000000" w:rsidRDefault="00000000" w:rsidRPr="00000000" w14:paraId="00000055">
      <w:pPr>
        <w:tabs>
          <w:tab w:val="left" w:leader="none" w:pos="720"/>
        </w:tabs>
        <w:spacing w:before="80" w:line="288"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Nội dung của từng chính sách cần cụ thể, rõ ràng bao gồm các nội dung sau: vấn đề cần giải quyết, nguyên nhân của từng vấn đề; mục tiêu cần đạt được khi giải quyết vấn đề; các giải pháp để giải quyết từng vấn đề; đối tượng chịu tác động trực tiếp của chính sách, nhóm đối tượng chịu trách nhiệm thực hiện chính sách và giải pháp tối ưu được lựa chọn. </w:t>
      </w:r>
    </w:p>
    <w:p w:rsidR="00000000" w:rsidDel="00000000" w:rsidP="00000000" w:rsidRDefault="00000000" w:rsidRPr="00000000" w14:paraId="00000056">
      <w:pPr>
        <w:tabs>
          <w:tab w:val="left" w:leader="none" w:pos="720"/>
        </w:tabs>
        <w:spacing w:before="80" w:line="288" w:lineRule="auto"/>
        <w:ind w:firstLine="567"/>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3. Đánh giá tác động của chính sách</w:t>
      </w:r>
    </w:p>
    <w:p w:rsidR="00000000" w:rsidDel="00000000" w:rsidP="00000000" w:rsidRDefault="00000000" w:rsidRPr="00000000" w14:paraId="00000057">
      <w:pPr>
        <w:tabs>
          <w:tab w:val="left" w:leader="none" w:pos="720"/>
        </w:tabs>
        <w:spacing w:before="80" w:line="288"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Nội dung đánh giá tác động của chính sách bao gồm: </w:t>
      </w:r>
    </w:p>
    <w:p w:rsidR="00000000" w:rsidDel="00000000" w:rsidP="00000000" w:rsidRDefault="00000000" w:rsidRPr="00000000" w14:paraId="00000058">
      <w:pPr>
        <w:tabs>
          <w:tab w:val="left" w:leader="none" w:pos="720"/>
        </w:tabs>
        <w:spacing w:before="80" w:line="288"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Đánh giá tác động đối với hệ thống luật pháp.</w:t>
      </w:r>
    </w:p>
    <w:p w:rsidR="00000000" w:rsidDel="00000000" w:rsidP="00000000" w:rsidRDefault="00000000" w:rsidRPr="00000000" w14:paraId="00000059">
      <w:pPr>
        <w:tabs>
          <w:tab w:val="left" w:leader="none" w:pos="720"/>
        </w:tabs>
        <w:spacing w:before="80" w:line="288"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Tác động về kinh tế - xã hội.</w:t>
      </w:r>
    </w:p>
    <w:p w:rsidR="00000000" w:rsidDel="00000000" w:rsidP="00000000" w:rsidRDefault="00000000" w:rsidRPr="00000000" w14:paraId="0000005A">
      <w:pPr>
        <w:tabs>
          <w:tab w:val="left" w:leader="none" w:pos="720"/>
        </w:tabs>
        <w:spacing w:before="80" w:line="288"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Tác động về giới (nếu có).</w:t>
      </w:r>
    </w:p>
    <w:p w:rsidR="00000000" w:rsidDel="00000000" w:rsidP="00000000" w:rsidRDefault="00000000" w:rsidRPr="00000000" w14:paraId="0000005B">
      <w:pPr>
        <w:tabs>
          <w:tab w:val="left" w:leader="none" w:pos="720"/>
        </w:tabs>
        <w:spacing w:before="80" w:line="288"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Tác động của thủ tục hành chính (nếu có).</w:t>
      </w:r>
    </w:p>
    <w:p w:rsidR="00000000" w:rsidDel="00000000" w:rsidP="00000000" w:rsidRDefault="00000000" w:rsidRPr="00000000" w14:paraId="0000005C">
      <w:pPr>
        <w:tabs>
          <w:tab w:val="left" w:leader="none" w:pos="720"/>
        </w:tabs>
        <w:spacing w:before="80" w:line="288"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4. Lấy ý kiến, tham vấn chính sách</w:t>
      </w:r>
      <w:r w:rsidDel="00000000" w:rsidR="00000000" w:rsidRPr="00000000">
        <w:rPr>
          <w:rtl w:val="0"/>
        </w:rPr>
      </w:r>
    </w:p>
    <w:p w:rsidR="00000000" w:rsidDel="00000000" w:rsidP="00000000" w:rsidRDefault="00000000" w:rsidRPr="00000000" w14:paraId="0000005D">
      <w:pPr>
        <w:tabs>
          <w:tab w:val="left" w:leader="none" w:pos="720"/>
        </w:tabs>
        <w:spacing w:before="80" w:line="288"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Các chính sách sẽ được lấy ý kiến đối tượng chịu tác động trực tiếp của chính sách gồm Mặt trận Tổ quốc Việt Nam và các tổ chức chính trị - xã hội, các Đoàn đại biểu Quốc hội, Bộ, cơ quan ngang Bộ. </w:t>
      </w:r>
    </w:p>
    <w:p w:rsidR="00000000" w:rsidDel="00000000" w:rsidP="00000000" w:rsidRDefault="00000000" w:rsidRPr="00000000" w14:paraId="0000005E">
      <w:pPr>
        <w:tabs>
          <w:tab w:val="left" w:leader="none" w:pos="720"/>
        </w:tabs>
        <w:spacing w:before="80" w:line="288"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Tổ chức hội nghị tham vấn Thường trực Hội đồng Dân tộc, Thường trực Ủy ban của Quốc hội, Bộ, cơ quan ngang Bộ. </w:t>
      </w:r>
    </w:p>
    <w:p w:rsidR="00000000" w:rsidDel="00000000" w:rsidP="00000000" w:rsidRDefault="00000000" w:rsidRPr="00000000" w14:paraId="0000005F">
      <w:pPr>
        <w:tabs>
          <w:tab w:val="left" w:leader="none" w:pos="720"/>
        </w:tabs>
        <w:spacing w:before="80" w:line="288"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5. Thẩm định chính sách của Luật</w:t>
      </w:r>
      <w:r w:rsidDel="00000000" w:rsidR="00000000" w:rsidRPr="00000000">
        <w:rPr>
          <w:rtl w:val="0"/>
        </w:rPr>
      </w:r>
    </w:p>
    <w:p w:rsidR="00000000" w:rsidDel="00000000" w:rsidP="00000000" w:rsidRDefault="00000000" w:rsidRPr="00000000" w14:paraId="00000060">
      <w:pPr>
        <w:tabs>
          <w:tab w:val="left" w:leader="none" w:pos="720"/>
        </w:tabs>
        <w:spacing w:before="80" w:line="288"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Sau khi hoàn thiện, Bộ Tư pháp chủ trì, phối hợp với Bộ Tài chính, Bộ Nội vụ, Bộ Ngoại giao, Bộ Công an, Bộ Quốc phòng và các cơ quan, tổ chức, cá nhân có liên quan tổ chức thẩm định chính sách của Luật. Nội dung thẩm định bao gồm: </w:t>
      </w:r>
    </w:p>
    <w:p w:rsidR="00000000" w:rsidDel="00000000" w:rsidP="00000000" w:rsidRDefault="00000000" w:rsidRPr="00000000" w14:paraId="00000061">
      <w:pPr>
        <w:tabs>
          <w:tab w:val="left" w:leader="none" w:pos="720"/>
        </w:tabs>
        <w:spacing w:before="80" w:line="288"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Sự cần thiết của chính sách.</w:t>
      </w:r>
    </w:p>
    <w:p w:rsidR="00000000" w:rsidDel="00000000" w:rsidP="00000000" w:rsidRDefault="00000000" w:rsidRPr="00000000" w14:paraId="00000062">
      <w:pPr>
        <w:tabs>
          <w:tab w:val="left" w:leader="none" w:pos="720"/>
        </w:tabs>
        <w:spacing w:before="80" w:line="288"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Sự phù hợp của chính sách với chủ trương, đường lối của Đảng, chính sách của Nhà nước.</w:t>
      </w:r>
    </w:p>
    <w:p w:rsidR="00000000" w:rsidDel="00000000" w:rsidP="00000000" w:rsidRDefault="00000000" w:rsidRPr="00000000" w14:paraId="00000063">
      <w:pPr>
        <w:tabs>
          <w:tab w:val="left" w:leader="none" w:pos="720"/>
        </w:tabs>
        <w:spacing w:before="80" w:line="288"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Tính tương thích của chính sách với điều ước quốc tế có liên quan mà Việt Nam là thành viên; bảo đảm yêu cầu về quốc phòng, an ninh; nguồn tài chính; nguồn nhân lực.</w:t>
      </w:r>
    </w:p>
    <w:p w:rsidR="00000000" w:rsidDel="00000000" w:rsidP="00000000" w:rsidRDefault="00000000" w:rsidRPr="00000000" w14:paraId="00000064">
      <w:pPr>
        <w:tabs>
          <w:tab w:val="left" w:leader="none" w:pos="720"/>
        </w:tabs>
        <w:spacing w:before="80" w:line="288"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Sự cần thiết quy định các thủ tục hành chính; việc phân cấp, phân quyền; việc bảo đảm bình đẳng giới, chính sách dân tộc (nếu có).</w:t>
      </w:r>
    </w:p>
    <w:p w:rsidR="00000000" w:rsidDel="00000000" w:rsidP="00000000" w:rsidRDefault="00000000" w:rsidRPr="00000000" w14:paraId="00000065">
      <w:pPr>
        <w:tabs>
          <w:tab w:val="left" w:leader="none" w:pos="720"/>
        </w:tabs>
        <w:spacing w:before="80" w:line="288"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Việc tuân thủ trình tự, thủ tục xây dựng chính sách. </w:t>
      </w:r>
    </w:p>
    <w:p w:rsidR="00000000" w:rsidDel="00000000" w:rsidP="00000000" w:rsidRDefault="00000000" w:rsidRPr="00000000" w14:paraId="00000066">
      <w:pPr>
        <w:tabs>
          <w:tab w:val="left" w:leader="none" w:pos="720"/>
        </w:tabs>
        <w:spacing w:before="80" w:line="288" w:lineRule="auto"/>
        <w:ind w:firstLine="567"/>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6. Thông qua chính sách</w:t>
      </w:r>
    </w:p>
    <w:p w:rsidR="00000000" w:rsidDel="00000000" w:rsidP="00000000" w:rsidRDefault="00000000" w:rsidRPr="00000000" w14:paraId="00000067">
      <w:pPr>
        <w:tabs>
          <w:tab w:val="left" w:leader="none" w:pos="720"/>
        </w:tabs>
        <w:spacing w:before="80" w:line="288" w:lineRule="auto"/>
        <w:ind w:firstLine="567"/>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color w:val="000000"/>
          <w:rtl w:val="0"/>
        </w:rPr>
        <w:t xml:space="preserve">Sau khi hoàn thiện, Bộ Y tế trình Chính phủ ban hành văn bản thông qua chính sách làm cơ sở cho việc soạn thảo.</w:t>
      </w:r>
      <w:r w:rsidDel="00000000" w:rsidR="00000000" w:rsidRPr="00000000">
        <w:rPr>
          <w:rtl w:val="0"/>
        </w:rPr>
      </w:r>
    </w:p>
    <w:p w:rsidR="00000000" w:rsidDel="00000000" w:rsidP="00000000" w:rsidRDefault="00000000" w:rsidRPr="00000000" w14:paraId="0000006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80" w:line="288" w:lineRule="auto"/>
        <w:ind w:left="0" w:right="0" w:firstLine="567"/>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V. MỤC TIÊU, NỘI DUNG CỦA CHÍNH SÁCH</w:t>
      </w:r>
    </w:p>
    <w:p w:rsidR="00000000" w:rsidDel="00000000" w:rsidP="00000000" w:rsidRDefault="00000000" w:rsidRPr="00000000" w14:paraId="00000069">
      <w:pPr>
        <w:tabs>
          <w:tab w:val="left" w:leader="none" w:pos="720"/>
        </w:tabs>
        <w:spacing w:before="80" w:line="288" w:lineRule="auto"/>
        <w:ind w:firstLine="567"/>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1. Chính sách 1: Tăng cường quản lý đối với các cơ sở sản xuất, kinh doanh sản phẩm thực phẩm có nguy cơ cao</w:t>
      </w:r>
    </w:p>
    <w:p w:rsidR="00000000" w:rsidDel="00000000" w:rsidP="00000000" w:rsidRDefault="00000000" w:rsidRPr="00000000" w14:paraId="0000006A">
      <w:pPr>
        <w:spacing w:before="80" w:line="288"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i w:val="1"/>
          <w:iCs w:val="1"/>
          <w:color w:val="000000"/>
          <w:sz w:val="28"/>
          <w:szCs w:val="28"/>
          <w:rtl w:val="0"/>
        </w:rPr>
        <w:t xml:space="preserve">1.1. Mục tiêu chính sách</w:t>
      </w:r>
      <w:r w:rsidDel="00000000" w:rsidR="00000000" w:rsidRPr="00000000">
        <w:rPr>
          <w:rtl w:val="0"/>
        </w:rPr>
      </w:r>
    </w:p>
    <w:p w:rsidR="00000000" w:rsidDel="00000000" w:rsidP="00000000" w:rsidRDefault="00000000" w:rsidRPr="00000000" w14:paraId="0000006B">
      <w:pPr>
        <w:widowControl w:val="0"/>
        <w:spacing w:before="80" w:line="288" w:lineRule="auto"/>
        <w:ind w:firstLine="567"/>
        <w:jc w:val="both"/>
        <w:rPr>
          <w:rFonts w:ascii="Times New Roman" w:cs="Times New Roman" w:eastAsia="Times New Roman" w:hAnsi="Times New Roman"/>
          <w:strike w:val="1"/>
          <w:sz w:val="28"/>
          <w:szCs w:val="28"/>
        </w:rPr>
      </w:pPr>
      <w:bookmarkStart w:colFirst="0" w:colLast="0" w:name="_heading=h.d4wfckrqwymc" w:id="2"/>
      <w:bookmarkEnd w:id="2"/>
      <w:r w:rsidDel="00000000" w:rsidR="00000000" w:rsidRPr="00000000">
        <w:rPr>
          <w:rFonts w:ascii="Times New Roman" w:cs="Times New Roman" w:eastAsia="Times New Roman" w:hAnsi="Times New Roman"/>
          <w:sz w:val="28"/>
          <w:szCs w:val="28"/>
          <w:rtl w:val="0"/>
        </w:rPr>
        <w:t xml:space="preserve">Siết chặt quản lý từ khâu sản xuất đến khi sản phẩm thực phẩm được lưu thông trên thị trường, kết hợp tăng cường cả “tiền kiểm” và “hậu kiểm” đối với sản phẩm nguy cơ cao để đảm bảo các sản phẩm lưu thông trên thị trường an toàn và chất lượng cho người sử dụng, hướng tới phương thức kiểm soát an toàn thực phẩm của các nước phát triển.</w:t>
      </w:r>
      <w:r w:rsidDel="00000000" w:rsidR="00000000" w:rsidRPr="00000000">
        <w:rPr>
          <w:rFonts w:ascii="Times New Roman" w:cs="Times New Roman" w:eastAsia="Times New Roman" w:hAnsi="Times New Roman"/>
          <w:strike w:val="1"/>
          <w:sz w:val="28"/>
          <w:szCs w:val="28"/>
          <w:rtl w:val="0"/>
        </w:rPr>
        <w:t xml:space="preserve"> </w:t>
      </w:r>
    </w:p>
    <w:p w:rsidR="00000000" w:rsidDel="00000000" w:rsidP="00000000" w:rsidRDefault="00000000" w:rsidRPr="00000000" w14:paraId="0000006C">
      <w:pPr>
        <w:spacing w:before="80" w:line="288" w:lineRule="auto"/>
        <w:ind w:firstLine="567"/>
        <w:jc w:val="both"/>
        <w:rPr>
          <w:rFonts w:ascii="Times New Roman" w:cs="Times New Roman" w:eastAsia="Times New Roman" w:hAnsi="Times New Roman"/>
          <w:i w:val="1"/>
          <w:iCs w:val="1"/>
          <w:color w:val="000000"/>
          <w:sz w:val="28"/>
          <w:szCs w:val="28"/>
        </w:rPr>
      </w:pPr>
      <w:r w:rsidDel="00000000" w:rsidR="00000000" w:rsidRPr="00000000">
        <w:rPr>
          <w:rFonts w:ascii="Times New Roman" w:cs="Times New Roman" w:eastAsia="Times New Roman" w:hAnsi="Times New Roman"/>
          <w:i w:val="1"/>
          <w:iCs w:val="1"/>
          <w:color w:val="000000"/>
          <w:sz w:val="28"/>
          <w:szCs w:val="28"/>
          <w:rtl w:val="0"/>
        </w:rPr>
        <w:t xml:space="preserve">1.2. Nội dung của chính sách</w:t>
      </w:r>
    </w:p>
    <w:p w:rsidR="00000000" w:rsidDel="00000000" w:rsidP="00000000" w:rsidRDefault="00000000" w:rsidRPr="00000000" w14:paraId="0000006D">
      <w:pPr>
        <w:widowControl w:val="0"/>
        <w:spacing w:before="80" w:line="288"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a) Bắt buộc các cơ sản xuất sản phẩm thực phẩm nguy cơ cao á</w:t>
      </w:r>
      <w:r w:rsidDel="00000000" w:rsidR="00000000" w:rsidRPr="00000000">
        <w:rPr>
          <w:rFonts w:ascii="Times New Roman" w:cs="Times New Roman" w:eastAsia="Times New Roman" w:hAnsi="Times New Roman"/>
          <w:color w:val="000000"/>
          <w:sz w:val="28"/>
          <w:szCs w:val="28"/>
          <w:rtl w:val="0"/>
        </w:rPr>
        <w:t xml:space="preserve">p dụng hệ thống quản lý chất lượng tiên tiến nhằm đảm bảo an toàn thực phẩm trong suốt quá trình sản xuất và kiểm soát an toàn thực phẩm của các nước phát triển. </w:t>
      </w:r>
    </w:p>
    <w:p w:rsidR="00000000" w:rsidDel="00000000" w:rsidP="00000000" w:rsidRDefault="00000000" w:rsidRPr="00000000" w14:paraId="0000006E">
      <w:pPr>
        <w:widowControl w:val="0"/>
        <w:spacing w:before="80" w:line="288"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 Tăng cường quản lý cơ sở kinh doanh sản phẩm thực phẩm thông qua các hoạt động tiền kiểm, hậu kiểm đối với sản phẩm thực phẩm.</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88"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1.3.Các giải pháp thực hiện chính sách </w:t>
      </w:r>
      <w:r w:rsidDel="00000000" w:rsidR="00000000" w:rsidRPr="00000000">
        <w:rPr>
          <w:rtl w:val="0"/>
        </w:rPr>
      </w:r>
    </w:p>
    <w:p w:rsidR="00000000" w:rsidDel="00000000" w:rsidP="00000000" w:rsidRDefault="00000000" w:rsidRPr="00000000" w14:paraId="00000070">
      <w:pPr>
        <w:widowControl w:val="0"/>
        <w:spacing w:before="80" w:line="288"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Khâu sản xuất: </w:t>
      </w:r>
    </w:p>
    <w:p w:rsidR="00000000" w:rsidDel="00000000" w:rsidP="00000000" w:rsidRDefault="00000000" w:rsidRPr="00000000" w14:paraId="00000071">
      <w:pPr>
        <w:widowControl w:val="0"/>
        <w:spacing w:before="80" w:line="288" w:lineRule="auto"/>
        <w:ind w:firstLine="567"/>
        <w:jc w:val="both"/>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color w:val="000000"/>
          <w:sz w:val="28"/>
          <w:szCs w:val="28"/>
          <w:rtl w:val="0"/>
        </w:rPr>
        <w:t xml:space="preserve">- Bổ sung quy định mới yêu cầu các cơ sở sản xuất sản phẩm thực phẩm nguy cơ cao (không bao gồm sản phẩm bảo vệ sức khỏe) phải đáp ứng điều kiện sản xuất tiên tiến trên thế giới như HACCP; ISO 22000;  IFS; BRC; FSSC 22000.... Đồng thời, vẫn duy trì yêu cầu các cơ sở sản xuất sản phẩm thực phẩm </w:t>
      </w:r>
      <w:r w:rsidDel="00000000" w:rsidR="00000000" w:rsidRPr="00000000">
        <w:rPr>
          <w:rFonts w:ascii="Times New Roman" w:cs="Times New Roman" w:eastAsia="Times New Roman" w:hAnsi="Times New Roman"/>
          <w:sz w:val="28"/>
          <w:szCs w:val="28"/>
          <w:rtl w:val="0"/>
        </w:rPr>
        <w:t xml:space="preserve">bảo vệ sức khoẻ phải có Giấy chứng nhận cơ sở đủ điều kiện an toàn thực phẩm đạt yêu cầu thực hành sản xuất tốt (GMP) thực phẩm bảo vệ sức khoẻ.</w:t>
      </w:r>
      <w:r w:rsidDel="00000000" w:rsidR="00000000" w:rsidRPr="00000000">
        <w:rPr>
          <w:rtl w:val="0"/>
        </w:rPr>
      </w:r>
    </w:p>
    <w:p w:rsidR="00000000" w:rsidDel="00000000" w:rsidP="00000000" w:rsidRDefault="00000000" w:rsidRPr="00000000" w14:paraId="00000072">
      <w:pPr>
        <w:widowControl w:val="0"/>
        <w:spacing w:before="80" w:line="288"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Trước khi lưu hành trên thị trường</w:t>
      </w:r>
    </w:p>
    <w:p w:rsidR="00000000" w:rsidDel="00000000" w:rsidP="00000000" w:rsidRDefault="00000000" w:rsidRPr="00000000" w14:paraId="00000073">
      <w:pPr>
        <w:widowControl w:val="0"/>
        <w:spacing w:before="80" w:line="288"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Phải </w:t>
      </w:r>
      <w:r w:rsidDel="00000000" w:rsidR="00000000" w:rsidRPr="00000000">
        <w:rPr>
          <w:rFonts w:ascii="Times New Roman" w:cs="Times New Roman" w:eastAsia="Times New Roman" w:hAnsi="Times New Roman"/>
          <w:color w:val="000000"/>
          <w:sz w:val="28"/>
          <w:szCs w:val="28"/>
          <w:rtl w:val="0"/>
        </w:rPr>
        <w:t xml:space="preserve">đăng ký lưu hành sản phẩm và quy định thời hạn hiệu lực của giấy đăng ký lưu hành và kiểm soát toàn bộ quá trình lưu hành của sản phẩm thực phẩm thông qua việc thông báo cho cơ quan quản lý có thẩm quyền liên quan đến sản phẩm</w:t>
      </w:r>
      <w:r w:rsidDel="00000000" w:rsidR="00000000" w:rsidRPr="00000000">
        <w:rPr>
          <w:rFonts w:ascii="Times New Roman" w:cs="Times New Roman" w:eastAsia="Times New Roman" w:hAnsi="Times New Roman"/>
          <w:strike w:val="1"/>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Ngoài ra, đối với sản phẩm thực phẩm nhập khẩu có nguy cơ cao ngoài việc đăng ký lưu hành còn bổ sung quy định tăng cường hoạt động kiểm tra nhà nước.</w:t>
      </w:r>
      <w:r w:rsidDel="00000000" w:rsidR="00000000" w:rsidRPr="00000000">
        <w:rPr>
          <w:rtl w:val="0"/>
        </w:rPr>
      </w:r>
    </w:p>
    <w:p w:rsidR="00000000" w:rsidDel="00000000" w:rsidP="00000000" w:rsidRDefault="00000000" w:rsidRPr="00000000" w14:paraId="00000074">
      <w:pPr>
        <w:widowControl w:val="0"/>
        <w:spacing w:before="80" w:line="288"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 Quản lý trong toàn bộ quá trình lưu hành sản phẩm</w:t>
      </w:r>
    </w:p>
    <w:p w:rsidR="00000000" w:rsidDel="00000000" w:rsidP="00000000" w:rsidRDefault="00000000" w:rsidRPr="00000000" w14:paraId="00000075">
      <w:pPr>
        <w:widowControl w:val="0"/>
        <w:spacing w:before="80" w:line="288"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Hậu kiểm: tập trung việc kiểm tra hồ sơ, thủ tục cấp giấy đăng ký lưu hành, công bố tiêu chuẩn áp dụng, giấy chứng nhận cơ sở đủ điều kiện kinh doanh thực phẩm; chất lượng, an toàn của sản phẩm thực phẩm trong quá trình kinh doanh và các sản phẩm thực phẩm có nguy cơ cao, sản phẩm thực phẩm có khả năng sử dụng sai mục đích, dễ bị lạm dụng.</w:t>
      </w:r>
    </w:p>
    <w:p w:rsidR="00000000" w:rsidDel="00000000" w:rsidP="00000000" w:rsidRDefault="00000000" w:rsidRPr="00000000" w14:paraId="00000076">
      <w:pPr>
        <w:widowControl w:val="0"/>
        <w:spacing w:before="80" w:line="288"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Tăng cường quản lý hoạt động quảng cáo trên sàn thương mại điện tử và nền tảng xã hội. (1) công khai thông tin bản đăng ký công bố sản phẩm hoặc hồ sơ công bố chất lượng, hồ sơ quảng cáo được cơ quan có thẩm quyền xác nhận trên sàn thương mại điện tử và nền tảng xã hội; (2) giám sát đơn vị kinh doanh phát hành quảng cáo, người chuyển tải quảng cáo, người có ảnh hưởng thực hiện quảng cáo thực phẩm, người nổi tiếng và người có ảnh hưởng phải công khai rõ ràng mối quan hệ tài trợ khi quảng cáo.</w:t>
      </w:r>
    </w:p>
    <w:p w:rsidR="00000000" w:rsidDel="00000000" w:rsidP="00000000" w:rsidRDefault="00000000" w:rsidRPr="00000000" w14:paraId="00000077">
      <w:pPr>
        <w:widowControl w:val="0"/>
        <w:spacing w:before="80" w:line="288"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 Cơ sở kinh doanh sản phẩm thực phẩm (bao gồm sản phẩm thực phẩm nguy cơ cao): phải đáp ứng điều kiện bảo quản, hệ thống chất lượng, tài liệu chuyên môn kỹ thuật và nhân sự phù hợp để đảm bảo chất lượng, an toàn sản phẩm, thực phẩm.</w:t>
      </w:r>
    </w:p>
    <w:p w:rsidR="00000000" w:rsidDel="00000000" w:rsidP="00000000" w:rsidRDefault="00000000" w:rsidRPr="00000000" w14:paraId="00000078">
      <w:pPr>
        <w:widowControl w:val="0"/>
        <w:spacing w:before="80" w:line="288" w:lineRule="auto"/>
        <w:ind w:firstLine="567"/>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1.4. Giải pháp tối ưu được lựa chọn và lý do lựa chọn</w:t>
      </w:r>
    </w:p>
    <w:p w:rsidR="00000000" w:rsidDel="00000000" w:rsidP="00000000" w:rsidRDefault="00000000" w:rsidRPr="00000000" w14:paraId="00000079">
      <w:pPr>
        <w:widowControl w:val="0"/>
        <w:spacing w:before="80" w:line="288"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Bộ Y tế xây dựng các giải pháp tổng thể để tăng cường quản lý cơ sở sản xuất, kinh doanh sản phẩm thực phẩm để đảm bảo an toàn, chất lượng đối với những sản phẩm thực phẩm nguy cơ cao từ khâu sản xuất đến người tiêu dùng đối với sản phẩm nguy cơ cao. </w:t>
      </w:r>
    </w:p>
    <w:p w:rsidR="00000000" w:rsidDel="00000000" w:rsidP="00000000" w:rsidRDefault="00000000" w:rsidRPr="00000000" w14:paraId="0000007A">
      <w:pPr>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Lý do lựa chọn: Các sản phẩm nguy cơ cao là những sản phẩm thực phẩm sử dụng cho đối tượng dễ bị tổn thương (người già, trẻ em), người có nguy cơ mắc bệnh như tiểu đường, huyết áp…), dễ bị lạm dụng. Trong khi đó, đây là những sản phẩm yêu cầu kỹ thuật cao để bảo đảm chất lượng. </w:t>
      </w:r>
    </w:p>
    <w:p w:rsidR="00000000" w:rsidDel="00000000" w:rsidP="00000000" w:rsidRDefault="00000000" w:rsidRPr="00000000" w14:paraId="0000007B">
      <w:pPr>
        <w:spacing w:before="80" w:line="288" w:lineRule="auto"/>
        <w:ind w:firstLine="567"/>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 Chính sách 2: Phân quyền quản lý nhà nước về an toàn thực phẩm ở trung ương và phân cấp trách nhiệm quản lý nhà nước về an toàn thực phẩm của Ủy ban nhân dân cấp tỉnh trong việc thực hiện quyền quản lý an toàn thực phẩm tại địa phương</w:t>
      </w:r>
    </w:p>
    <w:p w:rsidR="00000000" w:rsidDel="00000000" w:rsidP="00000000" w:rsidRDefault="00000000" w:rsidRPr="00000000" w14:paraId="0000007C">
      <w:pPr>
        <w:spacing w:before="80" w:line="288"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i w:val="1"/>
          <w:iCs w:val="1"/>
          <w:color w:val="000000"/>
          <w:sz w:val="28"/>
          <w:szCs w:val="28"/>
          <w:rtl w:val="0"/>
        </w:rPr>
        <w:t xml:space="preserve">2.1. Mục tiêu chính sách</w:t>
      </w:r>
      <w:r w:rsidDel="00000000" w:rsidR="00000000" w:rsidRPr="00000000">
        <w:rPr>
          <w:rtl w:val="0"/>
        </w:rPr>
      </w:r>
    </w:p>
    <w:p w:rsidR="00000000" w:rsidDel="00000000" w:rsidP="00000000" w:rsidRDefault="00000000" w:rsidRPr="00000000" w14:paraId="0000007D">
      <w:pPr>
        <w:widowControl w:val="0"/>
        <w:spacing w:before="80" w:line="288" w:lineRule="auto"/>
        <w:ind w:firstLine="567"/>
        <w:jc w:val="both"/>
        <w:rPr>
          <w:rFonts w:ascii="Times New Roman" w:cs="Times New Roman" w:eastAsia="Times New Roman" w:hAnsi="Times New Roman"/>
          <w:strike w:val="1"/>
          <w:sz w:val="28"/>
          <w:szCs w:val="28"/>
        </w:rPr>
      </w:pPr>
      <w:r w:rsidDel="00000000" w:rsidR="00000000" w:rsidRPr="00000000">
        <w:rPr>
          <w:rFonts w:ascii="Times New Roman" w:cs="Times New Roman" w:eastAsia="Times New Roman" w:hAnsi="Times New Roman"/>
          <w:sz w:val="28"/>
          <w:szCs w:val="28"/>
          <w:rtl w:val="0"/>
        </w:rPr>
        <w:t xml:space="preserve">- Kiện toàn tổ chức bộ máy quản lý nhà nước theo hướng thống nhất chỉ một đầu mối thực hiện nhiệm vụ bảo đảm an ninh, an toàn thực phẩm từ trung ương tới địa phương. </w:t>
      </w:r>
      <w:r w:rsidDel="00000000" w:rsidR="00000000" w:rsidRPr="00000000">
        <w:rPr>
          <w:rtl w:val="0"/>
        </w:rPr>
      </w:r>
    </w:p>
    <w:p w:rsidR="00000000" w:rsidDel="00000000" w:rsidP="00000000" w:rsidRDefault="00000000" w:rsidRPr="00000000" w14:paraId="0000007E">
      <w:pPr>
        <w:widowControl w:val="0"/>
        <w:spacing w:before="80" w:line="288"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Phân cấp, phân quyền tối đa nhằm nâng cao vai trò của chính quyền địa phương trong quản lý nhà nước về sản phẩm thực phẩm. </w:t>
      </w:r>
    </w:p>
    <w:p w:rsidR="00000000" w:rsidDel="00000000" w:rsidP="00000000" w:rsidRDefault="00000000" w:rsidRPr="00000000" w14:paraId="0000007F">
      <w:pPr>
        <w:spacing w:before="80" w:line="288" w:lineRule="auto"/>
        <w:ind w:firstLine="567"/>
        <w:jc w:val="both"/>
        <w:rPr>
          <w:rFonts w:ascii="Times New Roman" w:cs="Times New Roman" w:eastAsia="Times New Roman" w:hAnsi="Times New Roman"/>
          <w:i w:val="1"/>
          <w:iCs w:val="1"/>
          <w:color w:val="000000"/>
          <w:sz w:val="28"/>
          <w:szCs w:val="28"/>
        </w:rPr>
      </w:pPr>
      <w:r w:rsidDel="00000000" w:rsidR="00000000" w:rsidRPr="00000000">
        <w:rPr>
          <w:rFonts w:ascii="Times New Roman" w:cs="Times New Roman" w:eastAsia="Times New Roman" w:hAnsi="Times New Roman"/>
          <w:i w:val="1"/>
          <w:iCs w:val="1"/>
          <w:color w:val="000000"/>
          <w:sz w:val="28"/>
          <w:szCs w:val="28"/>
          <w:rtl w:val="0"/>
        </w:rPr>
        <w:t xml:space="preserve">2.2. Nội dung của chính sách</w:t>
      </w:r>
    </w:p>
    <w:p w:rsidR="00000000" w:rsidDel="00000000" w:rsidP="00000000" w:rsidRDefault="00000000" w:rsidRPr="00000000" w14:paraId="00000080">
      <w:pPr>
        <w:spacing w:before="80" w:line="288"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Quy định rõ về trách nhiệm quản lý sản phẩm thực phẩm của các Bộ, ngành liên quan bao gồm Bộ Y tế, Bộ Nông nghiệp và Môi trường, Bộ Công Thương để tránh chồng chéo khi thực hiện chức năng quản lý nhà nước.</w:t>
      </w:r>
    </w:p>
    <w:p w:rsidR="00000000" w:rsidDel="00000000" w:rsidP="00000000" w:rsidRDefault="00000000" w:rsidRPr="00000000" w14:paraId="00000081">
      <w:pPr>
        <w:spacing w:before="80" w:line="288"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Tăng cường trách nhiệm của Ủy ban nhân dân các cấp trong việc tổ chức thực hiện, kiểm tra, giám sát và xử lý vi phạm về an toàn thực phẩm tại địa phương.</w:t>
      </w:r>
    </w:p>
    <w:p w:rsidR="00000000" w:rsidDel="00000000" w:rsidP="00000000" w:rsidRDefault="00000000" w:rsidRPr="00000000" w14:paraId="00000082">
      <w:pPr>
        <w:spacing w:before="80" w:line="288"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i w:val="1"/>
          <w:iCs w:val="1"/>
          <w:color w:val="000000"/>
          <w:sz w:val="28"/>
          <w:szCs w:val="28"/>
          <w:rtl w:val="0"/>
        </w:rPr>
        <w:t xml:space="preserve">2.3. Các giải pháp thực hiện chính sách </w:t>
      </w:r>
      <w:r w:rsidDel="00000000" w:rsidR="00000000" w:rsidRPr="00000000">
        <w:rPr>
          <w:rtl w:val="0"/>
        </w:rPr>
      </w:r>
    </w:p>
    <w:p w:rsidR="00000000" w:rsidDel="00000000" w:rsidP="00000000" w:rsidRDefault="00000000" w:rsidRPr="00000000" w14:paraId="00000083">
      <w:pPr>
        <w:spacing w:before="80" w:line="288"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Giao trách nhiệm cho các Bộ liên quan thực hiện quản lý nhà nước về thực phẩm: </w:t>
      </w:r>
    </w:p>
    <w:p w:rsidR="00000000" w:rsidDel="00000000" w:rsidP="00000000" w:rsidRDefault="00000000" w:rsidRPr="00000000" w14:paraId="00000084">
      <w:pPr>
        <w:spacing w:before="80" w:line="288"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Bộ Y tế chịu trách nhiệm trước Chính phủ thực hiện quản lý nhà nước về thực phẩm, bao gồm:</w:t>
      </w:r>
    </w:p>
    <w:p w:rsidR="00000000" w:rsidDel="00000000" w:rsidP="00000000" w:rsidRDefault="00000000" w:rsidRPr="00000000" w14:paraId="00000085">
      <w:pPr>
        <w:spacing w:before="80" w:line="288"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Chủ trì, phối hợp với Bộ, cơ quan ngang Bộ có liên quan xây dựng, ban hành hoặc trình cấp có thẩm quyền ban hành văn bản quy phạm pháp luật, chiến lược, các quy chuẩn kỹ thuật, tiêu chuẩn, quy định về thực phẩm tại Việt Nam;</w:t>
      </w:r>
    </w:p>
    <w:p w:rsidR="00000000" w:rsidDel="00000000" w:rsidP="00000000" w:rsidRDefault="00000000" w:rsidRPr="00000000" w14:paraId="00000086">
      <w:pPr>
        <w:spacing w:before="80" w:line="288"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 Tổ chức thực hiện các văn bản quy phạm pháp luật, quy định về quy chuẩn kỹ thuật, tiêu chuẩn, quy định về thực phẩm đã ban hành trên phạm vi toàn quốc, bao gồm: quản lý thực phẩm lưu thông tại Việt Nam (bao gồm thực phẩm</w:t>
      </w:r>
      <w:r w:rsidDel="00000000" w:rsidR="00000000" w:rsidRPr="00000000">
        <w:rPr>
          <w:rFonts w:ascii="Times New Roman" w:cs="Times New Roman" w:eastAsia="Times New Roman" w:hAnsi="Times New Roman"/>
          <w:color w:val="000000"/>
          <w:sz w:val="28"/>
          <w:szCs w:val="28"/>
          <w:rtl w:val="0"/>
        </w:rPr>
        <w:t xml:space="preserve"> sản xuất trong nước và nhập khẩu); thực hiện các hoạt động về kiểm tra, giám sát việc tuân thủ các quy định về thực phẩm;</w:t>
      </w:r>
    </w:p>
    <w:p w:rsidR="00000000" w:rsidDel="00000000" w:rsidP="00000000" w:rsidRDefault="00000000" w:rsidRPr="00000000" w14:paraId="00000087">
      <w:pPr>
        <w:spacing w:line="276"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Xác định và xử lý sự cố về an toàn thực phẩm và phối hợp trong ứng phó khẩn cấp sự cố về an toàn thực phẩm.</w:t>
      </w:r>
    </w:p>
    <w:p w:rsidR="00000000" w:rsidDel="00000000" w:rsidP="00000000" w:rsidRDefault="00000000" w:rsidRPr="00000000" w14:paraId="00000088">
      <w:pPr>
        <w:spacing w:line="276"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Bộ Nông nghiệp và Môi trường chịu trách nhiệm về:</w:t>
      </w:r>
    </w:p>
    <w:p w:rsidR="00000000" w:rsidDel="00000000" w:rsidP="00000000" w:rsidRDefault="00000000" w:rsidRPr="00000000" w14:paraId="00000089">
      <w:pPr>
        <w:spacing w:line="276"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Chủ trì, phối hợp với Bộ, cơ quan ngang Bộ có liên quan xây dựng, ban hành và tổ chức thực hiện văn bản quy phạm pháp luật, chiến lược, các quy chuẩn kỹ thuật, tiêu chuẩn, quy định về sản xuất ban đầu, kiểm dịch động thực vật và sơ chế thực phẩm lưu thông trên thị trường;</w:t>
      </w:r>
    </w:p>
    <w:p w:rsidR="00000000" w:rsidDel="00000000" w:rsidP="00000000" w:rsidRDefault="00000000" w:rsidRPr="00000000" w14:paraId="0000008A">
      <w:pPr>
        <w:spacing w:line="276"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Chủ trì, phối hợp với Bộ Y tế tổ chức phân tích nguy cơ về sản xuất ban đầu, kiểm dịch động thực vật và sơ chế thực phẩm thuộc phạm vi quản lý. </w:t>
      </w:r>
    </w:p>
    <w:p w:rsidR="00000000" w:rsidDel="00000000" w:rsidP="00000000" w:rsidRDefault="00000000" w:rsidRPr="00000000" w14:paraId="0000008B">
      <w:pPr>
        <w:spacing w:line="276"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Bộ Công Thương chịu trách nhiệm chủ trì, phối hợp với Bộ, cơ quan ngang Bộ có liên quan xây dựng, ban hành và tổ chức thực hiện văn bản quy phạm pháp luật, quy định về hoạt động xuất, nhập khẩu sản phẩm thực phẩm thuộc phạm vi quản lý và quản lý, giám sát, xử lý vi phạm về gian lận thương mại về sản phẩm thực phẩm lưu thông trên thị trường và trên nền tảng điện tử.</w:t>
      </w:r>
    </w:p>
    <w:p w:rsidR="00000000" w:rsidDel="00000000" w:rsidP="00000000" w:rsidRDefault="00000000" w:rsidRPr="00000000" w14:paraId="0000008C">
      <w:pPr>
        <w:spacing w:line="276"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Bộ Văn hóa Thể thao và Du lịch chịu trách nhiệm về:</w:t>
      </w:r>
    </w:p>
    <w:p w:rsidR="00000000" w:rsidDel="00000000" w:rsidP="00000000" w:rsidRDefault="00000000" w:rsidRPr="00000000" w14:paraId="0000008D">
      <w:pPr>
        <w:spacing w:line="276"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Phối hợp với Bộ Y tế, Bộ Nông nghiệp và Môi trường, Bộ Công Thương và Ủy ban nhân dân cấp tỉnh kiểm tra và xử lý các hành vi vi phạm về hoạt động quảng cáo thực phẩm trên các phương tiện quảng cáo theo quy định của pháp luật về quảng cáo. </w:t>
      </w:r>
    </w:p>
    <w:p w:rsidR="00000000" w:rsidDel="00000000" w:rsidP="00000000" w:rsidRDefault="00000000" w:rsidRPr="00000000" w14:paraId="0000008E">
      <w:pPr>
        <w:spacing w:line="276"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Ngăn chặn, gỡ bỏ quảng cáo thực phẩm vi phạm pháp luật theo quy trình xử lý được quy định tại các văn bản quy phạm pháp luật trong lĩnh vực quảng cáo.</w:t>
      </w:r>
    </w:p>
    <w:p w:rsidR="00000000" w:rsidDel="00000000" w:rsidP="00000000" w:rsidRDefault="00000000" w:rsidRPr="00000000" w14:paraId="0000008F">
      <w:pPr>
        <w:spacing w:before="80" w:line="288"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 Tăng cường phân cấp tối đa và giao trách nhiệm cho Ủy ban nhân dân cấp tỉnh tổ chức đơn vị quản lý để thực hiện thống nhất quản lý nhà nước về sản phẩm thực phẩm trong phạm vi địa phương: </w:t>
      </w:r>
    </w:p>
    <w:p w:rsidR="00000000" w:rsidDel="00000000" w:rsidP="00000000" w:rsidRDefault="00000000" w:rsidRPr="00000000" w14:paraId="00000090">
      <w:pPr>
        <w:spacing w:before="80" w:line="288"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Giải quyết thủ tục hành chính.</w:t>
      </w:r>
    </w:p>
    <w:p w:rsidR="00000000" w:rsidDel="00000000" w:rsidP="00000000" w:rsidRDefault="00000000" w:rsidRPr="00000000" w14:paraId="00000091">
      <w:pPr>
        <w:spacing w:before="80" w:line="288"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Quản lý, thanh tra, kiểm tra việc tuân thủ các quy định về thực phẩm từ sản xuất ban đầu (trồng trọt, chăn nuôi, thu hái, đánh bắt, khai thác), thu gom, giết mổ, sơ chế, chế biến, bảo quản, vận chuyển, xuất khẩu, nhập khẩu, kinh doanh đối với thực phẩm.</w:t>
      </w:r>
    </w:p>
    <w:p w:rsidR="00000000" w:rsidDel="00000000" w:rsidP="00000000" w:rsidRDefault="00000000" w:rsidRPr="00000000" w14:paraId="00000092">
      <w:pPr>
        <w:spacing w:before="80" w:line="288"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 Tổ chức thực hiện các biện pháp phòng ngừa, ngăn chặn sự cố, xác định và xử lý sự cố về an toàn thực phẩm và phối hợp trong ứng phó khẩn cấp sự cố về an toàn thực phẩm; quản lý, giám sát, xử lý vi phạm về sản phẩm thực phẩm lưu thông trong phạm vi địa phương</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93">
      <w:pPr>
        <w:spacing w:before="80" w:line="288"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Tổ chức, quản lý, thanh tra, kiểm tra hệ thống kiểm nghiệm thực phẩm; kiểm dịch động thực vật. </w:t>
      </w:r>
    </w:p>
    <w:p w:rsidR="00000000" w:rsidDel="00000000" w:rsidP="00000000" w:rsidRDefault="00000000" w:rsidRPr="00000000" w14:paraId="00000094">
      <w:pPr>
        <w:spacing w:before="80" w:line="288"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Tổ chức thực hiện công tác thông tin, giáo dục, truyền thông về an toàn thực phẩm cho người dân.</w:t>
      </w:r>
    </w:p>
    <w:p w:rsidR="00000000" w:rsidDel="00000000" w:rsidP="00000000" w:rsidRDefault="00000000" w:rsidRPr="00000000" w14:paraId="00000095">
      <w:pPr>
        <w:spacing w:before="80" w:line="288" w:lineRule="auto"/>
        <w:ind w:firstLine="567"/>
        <w:jc w:val="both"/>
        <w:rPr>
          <w:rFonts w:ascii="Times New Roman" w:cs="Times New Roman" w:eastAsia="Times New Roman" w:hAnsi="Times New Roman"/>
          <w:i w:val="1"/>
          <w:iCs w:val="1"/>
          <w:color w:val="000000"/>
          <w:sz w:val="28"/>
          <w:szCs w:val="28"/>
        </w:rPr>
      </w:pPr>
      <w:r w:rsidDel="00000000" w:rsidR="00000000" w:rsidRPr="00000000">
        <w:rPr>
          <w:rFonts w:ascii="Times New Roman" w:cs="Times New Roman" w:eastAsia="Times New Roman" w:hAnsi="Times New Roman"/>
          <w:i w:val="1"/>
          <w:iCs w:val="1"/>
          <w:color w:val="000000"/>
          <w:sz w:val="28"/>
          <w:szCs w:val="28"/>
          <w:rtl w:val="0"/>
        </w:rPr>
        <w:t xml:space="preserve">2.4. Giải pháp tối ưu được lựa chọn và lý do lựa chọn</w:t>
      </w:r>
    </w:p>
    <w:p w:rsidR="00000000" w:rsidDel="00000000" w:rsidP="00000000" w:rsidRDefault="00000000" w:rsidRPr="00000000" w14:paraId="00000096">
      <w:pPr>
        <w:spacing w:before="80" w:line="288"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Giải pháp Bộ Y tế đưa ra tại mục 2.3 là giải pháp tối ưu được lựa chọn.</w:t>
      </w:r>
    </w:p>
    <w:p w:rsidR="00000000" w:rsidDel="00000000" w:rsidP="00000000" w:rsidRDefault="00000000" w:rsidRPr="00000000" w14:paraId="00000097">
      <w:pPr>
        <w:spacing w:before="80" w:line="288" w:lineRule="auto"/>
        <w:ind w:firstLine="567"/>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Lý do lựa chọn: Hiện nay, quy định về phân công trách nhiệm quản lý trong hệ thống văn bản quy phạm pháp luật chưa rõ ràng để đảm bảo an toàn, chất lượng của sản phẩm trong toàn bộ vòng đời sản phẩm từ sản phẩm ban đầu cho đến khi đến tay người tiêu dùng. Hệ thống quản lý, mô hình tổ chức bộ máy quản lý về an toàn thực phẩm trên toàn quốc chưa tinh gọn, thống nhất. Việc quy định lại trách nhiệm của các Bộ ngành liên quan và UBND các cấp theo hướng thống nhất một đầu mối theo tinh thần chỉ đạo tại Chỉ thị 17-CT/TW ngày 21/10/2022 và Nghị quyết 18-NQ/TW ngày 25/10/2017.</w:t>
      </w:r>
      <w:r w:rsidDel="00000000" w:rsidR="00000000" w:rsidRPr="00000000">
        <w:rPr>
          <w:rtl w:val="0"/>
        </w:rPr>
      </w:r>
    </w:p>
    <w:p w:rsidR="00000000" w:rsidDel="00000000" w:rsidP="00000000" w:rsidRDefault="00000000" w:rsidRPr="00000000" w14:paraId="00000098">
      <w:pPr>
        <w:spacing w:before="80" w:line="288" w:lineRule="auto"/>
        <w:ind w:firstLine="567"/>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3. Chính sách 3: </w:t>
      </w:r>
      <w:r w:rsidDel="00000000" w:rsidR="00000000" w:rsidRPr="00000000">
        <w:rPr>
          <w:rFonts w:ascii="Times New Roman" w:cs="Times New Roman" w:eastAsia="Times New Roman" w:hAnsi="Times New Roman"/>
          <w:b w:val="1"/>
          <w:bCs w:val="1"/>
          <w:color w:val="000000"/>
          <w:sz w:val="28"/>
          <w:szCs w:val="28"/>
          <w:highlight w:val="white"/>
          <w:rtl w:val="0"/>
        </w:rPr>
        <w:t xml:space="preserve">Kiểm soát các sản phẩm thực phẩm đã qua chế biến bao gói sẵn trước khi lưu thông trên thị trường theo hướng dựa trên mức độ nguy cơ của từng loại sản phẩm thực phẩm</w:t>
      </w:r>
      <w:r w:rsidDel="00000000" w:rsidR="00000000" w:rsidRPr="00000000">
        <w:rPr>
          <w:rtl w:val="0"/>
        </w:rPr>
      </w:r>
    </w:p>
    <w:p w:rsidR="00000000" w:rsidDel="00000000" w:rsidP="00000000" w:rsidRDefault="00000000" w:rsidRPr="00000000" w14:paraId="00000099">
      <w:pPr>
        <w:spacing w:before="80" w:line="288" w:lineRule="auto"/>
        <w:ind w:firstLine="567"/>
        <w:jc w:val="both"/>
        <w:rPr>
          <w:rFonts w:ascii="Times New Roman" w:cs="Times New Roman" w:eastAsia="Times New Roman" w:hAnsi="Times New Roman"/>
          <w:i w:val="1"/>
          <w:iCs w:val="1"/>
          <w:color w:val="000000"/>
          <w:sz w:val="28"/>
          <w:szCs w:val="28"/>
        </w:rPr>
      </w:pPr>
      <w:r w:rsidDel="00000000" w:rsidR="00000000" w:rsidRPr="00000000">
        <w:rPr>
          <w:rFonts w:ascii="Times New Roman" w:cs="Times New Roman" w:eastAsia="Times New Roman" w:hAnsi="Times New Roman"/>
          <w:i w:val="1"/>
          <w:iCs w:val="1"/>
          <w:color w:val="000000"/>
          <w:sz w:val="28"/>
          <w:szCs w:val="28"/>
          <w:rtl w:val="0"/>
        </w:rPr>
        <w:t xml:space="preserve">3.1. Mục tiêu của chính sách: </w:t>
      </w:r>
    </w:p>
    <w:p w:rsidR="00000000" w:rsidDel="00000000" w:rsidP="00000000" w:rsidRDefault="00000000" w:rsidRPr="00000000" w14:paraId="0000009A">
      <w:pPr>
        <w:spacing w:before="80" w:line="288"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Phân loại sản phẩm thực phẩm đã qua chế biến bao gói sẵn theo mức độ nguy cơ, đồng thời sử dụng phương thức quản lý tiền kiểm kết hợp với hậu kiểm đối với các sản phẩm này nhằm mục tiêu: 1) để người dân sử dụng sản phẩm thực phẩm an toàn, chất lượng; 2) đơn giản hoá thủ tục hành chính; 3) giao thêm quyền, trách nhiệm cho các tổ chức, cá nhân kinh doanh đối với sản phẩm thực phẩm mình kinh doanh. </w:t>
      </w:r>
    </w:p>
    <w:p w:rsidR="00000000" w:rsidDel="00000000" w:rsidP="00000000" w:rsidRDefault="00000000" w:rsidRPr="00000000" w14:paraId="0000009B">
      <w:pPr>
        <w:spacing w:before="80" w:line="288" w:lineRule="auto"/>
        <w:ind w:firstLine="567"/>
        <w:jc w:val="both"/>
        <w:rPr>
          <w:rFonts w:ascii="Times New Roman" w:cs="Times New Roman" w:eastAsia="Times New Roman" w:hAnsi="Times New Roman"/>
          <w:i w:val="1"/>
          <w:iCs w:val="1"/>
          <w:color w:val="000000"/>
          <w:sz w:val="28"/>
          <w:szCs w:val="28"/>
        </w:rPr>
      </w:pPr>
      <w:r w:rsidDel="00000000" w:rsidR="00000000" w:rsidRPr="00000000">
        <w:rPr>
          <w:rFonts w:ascii="Times New Roman" w:cs="Times New Roman" w:eastAsia="Times New Roman" w:hAnsi="Times New Roman"/>
          <w:i w:val="1"/>
          <w:iCs w:val="1"/>
          <w:color w:val="000000"/>
          <w:sz w:val="28"/>
          <w:szCs w:val="28"/>
          <w:rtl w:val="0"/>
        </w:rPr>
        <w:t xml:space="preserve">3.2. Nội dung của chính sách:</w:t>
      </w:r>
    </w:p>
    <w:p w:rsidR="00000000" w:rsidDel="00000000" w:rsidP="00000000" w:rsidRDefault="00000000" w:rsidRPr="00000000" w14:paraId="0000009C">
      <w:pPr>
        <w:spacing w:before="80" w:line="288"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Trên cơ sở các nhóm nguy cơ quy định hình thức quản lý </w:t>
      </w:r>
      <w:r w:rsidDel="00000000" w:rsidR="00000000" w:rsidRPr="00000000">
        <w:rPr>
          <w:rFonts w:ascii="Times New Roman" w:cs="Times New Roman" w:eastAsia="Times New Roman" w:hAnsi="Times New Roman"/>
          <w:color w:val="000000"/>
          <w:sz w:val="28"/>
          <w:szCs w:val="28"/>
          <w:rtl w:val="0"/>
        </w:rPr>
        <w:t xml:space="preserve">sản phẩm thực phẩm đã qua chế biến bao gói sẵn </w:t>
      </w:r>
      <w:r w:rsidDel="00000000" w:rsidR="00000000" w:rsidRPr="00000000">
        <w:rPr>
          <w:rFonts w:ascii="Times New Roman" w:cs="Times New Roman" w:eastAsia="Times New Roman" w:hAnsi="Times New Roman"/>
          <w:sz w:val="28"/>
          <w:szCs w:val="28"/>
          <w:rtl w:val="0"/>
        </w:rPr>
        <w:t xml:space="preserve">thuộc nhóm nguy cơ cao theo hướng tăng cường quản lý tiền kiểm, hậu kiểm.</w:t>
      </w:r>
    </w:p>
    <w:p w:rsidR="00000000" w:rsidDel="00000000" w:rsidP="00000000" w:rsidRDefault="00000000" w:rsidRPr="00000000" w14:paraId="0000009D">
      <w:pPr>
        <w:spacing w:before="80" w:line="288"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 Quy định việc hậu kiểm theo nhóm nguy cơ nhằm đảm bảo an toàn cho người sử dụng, đồng thời tránh gây lãng phí nguồn lực nhà nước.</w:t>
      </w:r>
    </w:p>
    <w:p w:rsidR="00000000" w:rsidDel="00000000" w:rsidP="00000000" w:rsidRDefault="00000000" w:rsidRPr="00000000" w14:paraId="0000009E">
      <w:pPr>
        <w:spacing w:before="80" w:line="288"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Đơn giản hóa thủ tục hành chính không yêu cầu phải đăng ký lưu hành đối với 100% sản phẩm thực phẩm mà chỉ yêu cầu đăng ký một số nhóm nguy cơ phải được kiểm soát chặt chẽ.</w:t>
      </w:r>
    </w:p>
    <w:p w:rsidR="00000000" w:rsidDel="00000000" w:rsidP="00000000" w:rsidRDefault="00000000" w:rsidRPr="00000000" w14:paraId="0000009F">
      <w:pPr>
        <w:spacing w:before="80" w:line="288"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 Tăng quyền và trách nhiệm của các tổ chức, cá nhân kinh doanh đối với sản phẩm thực phẩm</w:t>
      </w:r>
      <w:r w:rsidDel="00000000" w:rsidR="00000000" w:rsidRPr="00000000">
        <w:rPr>
          <w:rFonts w:ascii="Times New Roman" w:cs="Times New Roman" w:eastAsia="Times New Roman" w:hAnsi="Times New Roman"/>
          <w:color w:val="000000"/>
          <w:sz w:val="28"/>
          <w:szCs w:val="28"/>
          <w:rtl w:val="0"/>
        </w:rPr>
        <w:t xml:space="preserve"> đã qua chế biến bao gói sẵn</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A0">
      <w:pPr>
        <w:spacing w:before="80" w:line="288" w:lineRule="auto"/>
        <w:ind w:firstLine="567"/>
        <w:jc w:val="both"/>
        <w:rPr>
          <w:rFonts w:ascii="Times New Roman" w:cs="Times New Roman" w:eastAsia="Times New Roman" w:hAnsi="Times New Roman"/>
          <w:i w:val="1"/>
          <w:iCs w:val="1"/>
          <w:color w:val="000000"/>
          <w:sz w:val="28"/>
          <w:szCs w:val="28"/>
        </w:rPr>
      </w:pPr>
      <w:r w:rsidDel="00000000" w:rsidR="00000000" w:rsidRPr="00000000">
        <w:rPr>
          <w:rFonts w:ascii="Times New Roman" w:cs="Times New Roman" w:eastAsia="Times New Roman" w:hAnsi="Times New Roman"/>
          <w:i w:val="1"/>
          <w:iCs w:val="1"/>
          <w:color w:val="000000"/>
          <w:sz w:val="28"/>
          <w:szCs w:val="28"/>
          <w:rtl w:val="0"/>
        </w:rPr>
        <w:t xml:space="preserve">3.3. Các giải pháp thực hiện chính sách </w:t>
      </w:r>
    </w:p>
    <w:p w:rsidR="00000000" w:rsidDel="00000000" w:rsidP="00000000" w:rsidRDefault="00000000" w:rsidRPr="00000000" w14:paraId="000000A1">
      <w:pPr>
        <w:spacing w:before="80" w:line="288"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Phân loại </w:t>
      </w:r>
      <w:r w:rsidDel="00000000" w:rsidR="00000000" w:rsidRPr="00000000">
        <w:rPr>
          <w:rFonts w:ascii="Times New Roman" w:cs="Times New Roman" w:eastAsia="Times New Roman" w:hAnsi="Times New Roman"/>
          <w:color w:val="000000"/>
          <w:sz w:val="28"/>
          <w:szCs w:val="28"/>
          <w:rtl w:val="0"/>
        </w:rPr>
        <w:t xml:space="preserve">sản phẩm thực phẩm đã qua chế biến bao gói sẵn </w:t>
      </w:r>
      <w:r w:rsidDel="00000000" w:rsidR="00000000" w:rsidRPr="00000000">
        <w:rPr>
          <w:rFonts w:ascii="Times New Roman" w:cs="Times New Roman" w:eastAsia="Times New Roman" w:hAnsi="Times New Roman"/>
          <w:sz w:val="28"/>
          <w:szCs w:val="28"/>
          <w:rtl w:val="0"/>
        </w:rPr>
        <w:t xml:space="preserve">theo 3 nhóm nguy cơ: (1) nguy cơ cao; (2) nguy cơ trung bình; (3) nguy cơ thấp. </w:t>
      </w:r>
    </w:p>
    <w:p w:rsidR="00000000" w:rsidDel="00000000" w:rsidP="00000000" w:rsidRDefault="00000000" w:rsidRPr="00000000" w14:paraId="000000A2">
      <w:pPr>
        <w:spacing w:before="80" w:line="288"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Trên cơ sở phân loại này sẽ quy định phương thức quản lý: (1) thực hiện đăng ký lưu hành đối với sản phẩm thực phẩm </w:t>
      </w:r>
      <w:r w:rsidDel="00000000" w:rsidR="00000000" w:rsidRPr="00000000">
        <w:rPr>
          <w:rFonts w:ascii="Times New Roman" w:cs="Times New Roman" w:eastAsia="Times New Roman" w:hAnsi="Times New Roman"/>
          <w:color w:val="000000"/>
          <w:sz w:val="28"/>
          <w:szCs w:val="28"/>
          <w:rtl w:val="0"/>
        </w:rPr>
        <w:t xml:space="preserve">đã qua chế biến bao gói sẵn</w:t>
      </w:r>
      <w:r w:rsidDel="00000000" w:rsidR="00000000" w:rsidRPr="00000000">
        <w:rPr>
          <w:rFonts w:ascii="Times New Roman" w:cs="Times New Roman" w:eastAsia="Times New Roman" w:hAnsi="Times New Roman"/>
          <w:sz w:val="28"/>
          <w:szCs w:val="28"/>
          <w:rtl w:val="0"/>
        </w:rPr>
        <w:t xml:space="preserve"> thuộc nhóm nguy cơ cao; (2) công bố tiêu chuẩn áp dụng đối với nhóm </w:t>
      </w:r>
      <w:r w:rsidDel="00000000" w:rsidR="00000000" w:rsidRPr="00000000">
        <w:rPr>
          <w:rFonts w:ascii="Times New Roman" w:cs="Times New Roman" w:eastAsia="Times New Roman" w:hAnsi="Times New Roman"/>
          <w:color w:val="000000"/>
          <w:sz w:val="28"/>
          <w:szCs w:val="28"/>
          <w:rtl w:val="0"/>
        </w:rPr>
        <w:t xml:space="preserve">sản phẩm thực phẩm đã qua chế biến bao gói sẵn</w:t>
      </w:r>
      <w:r w:rsidDel="00000000" w:rsidR="00000000" w:rsidRPr="00000000">
        <w:rPr>
          <w:rFonts w:ascii="Times New Roman" w:cs="Times New Roman" w:eastAsia="Times New Roman" w:hAnsi="Times New Roman"/>
          <w:sz w:val="28"/>
          <w:szCs w:val="28"/>
          <w:rtl w:val="0"/>
        </w:rPr>
        <w:t xml:space="preserve"> có nguy cơ trung bình và thấp. </w:t>
      </w:r>
    </w:p>
    <w:p w:rsidR="00000000" w:rsidDel="00000000" w:rsidP="00000000" w:rsidRDefault="00000000" w:rsidRPr="00000000" w14:paraId="000000A3">
      <w:pPr>
        <w:spacing w:before="80" w:line="288" w:lineRule="auto"/>
        <w:ind w:firstLine="567"/>
        <w:jc w:val="both"/>
        <w:rPr>
          <w:rFonts w:ascii="Times New Roman" w:cs="Times New Roman" w:eastAsia="Times New Roman" w:hAnsi="Times New Roman"/>
          <w:color w:val="0070c0"/>
          <w:sz w:val="28"/>
          <w:szCs w:val="28"/>
        </w:rPr>
      </w:pPr>
      <w:r w:rsidDel="00000000" w:rsidR="00000000" w:rsidRPr="00000000">
        <w:rPr>
          <w:rFonts w:ascii="Times New Roman" w:cs="Times New Roman" w:eastAsia="Times New Roman" w:hAnsi="Times New Roman"/>
          <w:color w:val="000000"/>
          <w:sz w:val="28"/>
          <w:szCs w:val="28"/>
          <w:rtl w:val="0"/>
        </w:rPr>
        <w:t xml:space="preserve">b) Trên cơ sở phân loại nguy cơ sẽ quy định: trách nhiệm thực hiện phân tích nguy cơ, phòng ngừa ngăn chặn sự cố, khắc phục sự cố, truy xuất nguồn gốc; hình thức, thời gian, tần suất kiểm tra theo kế hoạch, kiểm tra đột xuất, kiểm tra chuyên ngành và quy định mức xử phạt tối đa về vi phạm hành chính, thu hồi và xử lý sản phẩm thực phẩm không đảm bảo chất lượng và an toàn; thu hồi và tạm dừng tiếp nhận thủ tục hành chính để đảm bảo tính răn đe trong việc thực thi pháp luật</w:t>
      </w:r>
      <w:r w:rsidDel="00000000" w:rsidR="00000000" w:rsidRPr="00000000">
        <w:rPr>
          <w:rFonts w:ascii="Times New Roman" w:cs="Times New Roman" w:eastAsia="Times New Roman" w:hAnsi="Times New Roman"/>
          <w:color w:val="0070c0"/>
          <w:sz w:val="28"/>
          <w:szCs w:val="28"/>
          <w:rtl w:val="0"/>
        </w:rPr>
        <w:t xml:space="preserve">.</w:t>
      </w:r>
    </w:p>
    <w:p w:rsidR="00000000" w:rsidDel="00000000" w:rsidP="00000000" w:rsidRDefault="00000000" w:rsidRPr="00000000" w14:paraId="000000A4">
      <w:pPr>
        <w:spacing w:before="80"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Nâng cao vai trò hệ thống kiểm nghiệm phục vụ quản lý nhà nước, chủ động lấy mẫu giám sát thị trường và quy định rõ ràng trách nhiệm giữa cơ quan kiểm nghiệm và cơ quan chịu trách nhiệm về chất lượng trong việc xử lý sản phẩm không đạt chất lượng và an toàn để kịp thời thu hồi, xử lý sản phẩm. </w:t>
      </w:r>
    </w:p>
    <w:p w:rsidR="00000000" w:rsidDel="00000000" w:rsidP="00000000" w:rsidRDefault="00000000" w:rsidRPr="00000000" w14:paraId="000000A5">
      <w:pPr>
        <w:spacing w:before="80"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 Quy định việc kiểm tra nhà nước thực phẩm nhập khẩu, kiểm tra việc sản xuất, chế biến và lưu thông </w:t>
      </w:r>
      <w:r w:rsidDel="00000000" w:rsidR="00000000" w:rsidRPr="00000000">
        <w:rPr>
          <w:rFonts w:ascii="Times New Roman" w:cs="Times New Roman" w:eastAsia="Times New Roman" w:hAnsi="Times New Roman"/>
          <w:color w:val="000000"/>
          <w:sz w:val="28"/>
          <w:szCs w:val="28"/>
          <w:rtl w:val="0"/>
        </w:rPr>
        <w:t xml:space="preserve">sản phẩm thực phẩm đã qua chế biến bao gói sẵn </w:t>
      </w:r>
      <w:r w:rsidDel="00000000" w:rsidR="00000000" w:rsidRPr="00000000">
        <w:rPr>
          <w:rFonts w:ascii="Times New Roman" w:cs="Times New Roman" w:eastAsia="Times New Roman" w:hAnsi="Times New Roman"/>
          <w:sz w:val="28"/>
          <w:szCs w:val="28"/>
          <w:rtl w:val="0"/>
        </w:rPr>
        <w:t xml:space="preserve">trên thị trường được thực hiện theo ba cấp độ kiểm tra chặt, kiểm tra thường và kiểm tra giảm để xác định các nội dung kiểm tra và tần suất kiểm tra, dựa theo đánh giá mức độ nguy cơ cao, trung bình, thấp, căn cứ vào ba yếu tố: mức độ nguy cơ của hàng hóa; lịch sử tuân thủ của tổ chức/cá nhân; cảnh báo hoặc dấu hiệu vi phạm.</w:t>
      </w:r>
    </w:p>
    <w:p w:rsidR="00000000" w:rsidDel="00000000" w:rsidP="00000000" w:rsidRDefault="00000000" w:rsidRPr="00000000" w14:paraId="000000A6">
      <w:pPr>
        <w:spacing w:before="80" w:line="276"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đ) Quản lý, kiểm tra, giám sát chặt chẽ hoạt động kinh doanh, quảng cáo trên sàn thương mại điện tử, ứng dụng thương mại điện tử và nền tảng xã hội; </w:t>
      </w:r>
    </w:p>
    <w:p w:rsidR="00000000" w:rsidDel="00000000" w:rsidP="00000000" w:rsidRDefault="00000000" w:rsidRPr="00000000" w14:paraId="000000A7">
      <w:pPr>
        <w:widowControl w:val="0"/>
        <w:spacing w:before="80" w:line="276" w:lineRule="auto"/>
        <w:ind w:firstLine="567"/>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3.4. Giải pháp tối ưu được lựa chọn và lý do lựa chọn</w:t>
      </w:r>
    </w:p>
    <w:p w:rsidR="00000000" w:rsidDel="00000000" w:rsidP="00000000" w:rsidRDefault="00000000" w:rsidRPr="00000000" w14:paraId="000000A8">
      <w:pPr>
        <w:spacing w:before="80" w:line="276"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Giải pháp Bộ Y tế đưa ra tại mục 3.3 là giải pháp tối ưu được lựa chọn.</w:t>
      </w:r>
    </w:p>
    <w:p w:rsidR="00000000" w:rsidDel="00000000" w:rsidP="00000000" w:rsidRDefault="00000000" w:rsidRPr="00000000" w14:paraId="000000A9">
      <w:pPr>
        <w:spacing w:before="80" w:line="276"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Lý do lựa chọn: giải pháp này phù hợp với thông lệ quốc tế, đặc biệt các nước trong khu vực ASEAN; đảm bảo hài hòa quy định giữa các cơ quan quản lý nhà nước với các cơ sở sản xuất, kinh doanh; đảm bảo các sản phẩm trước khi lưu thông trên thị trường đã được cơ quan quản lý nhà nước tiếp nhận thông tin chính thống, tránh buông lỏng quản lý; tạo điều kiện thông thoáng, giảm thủ tục hành chính cho cơ sở kinh doanh sản phẩm thực phẩm nguy cơ trung bình và thấp.</w:t>
      </w:r>
    </w:p>
    <w:p w:rsidR="00000000" w:rsidDel="00000000" w:rsidP="00000000" w:rsidRDefault="00000000" w:rsidRPr="00000000" w14:paraId="000000AA">
      <w:pPr>
        <w:widowControl w:val="0"/>
        <w:spacing w:before="80" w:line="276" w:lineRule="auto"/>
        <w:ind w:firstLine="567"/>
        <w:jc w:val="both"/>
        <w:rPr>
          <w:rFonts w:ascii="Times New Roman" w:cs="Times New Roman" w:eastAsia="Times New Roman" w:hAnsi="Times New Roman"/>
          <w:b w:val="1"/>
          <w:bCs w:val="1"/>
          <w:i w:val="1"/>
          <w:i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4</w:t>
      </w:r>
      <w:r w:rsidDel="00000000" w:rsidR="00000000" w:rsidRPr="00000000">
        <w:rPr>
          <w:rFonts w:ascii="Times New Roman" w:cs="Times New Roman" w:eastAsia="Times New Roman" w:hAnsi="Times New Roman"/>
          <w:b w:val="1"/>
          <w:bCs w:val="1"/>
          <w:i w:val="0"/>
          <w:iCs w:val="0"/>
          <w:color w:val="000000"/>
          <w:sz w:val="28"/>
          <w:szCs w:val="28"/>
          <w:rtl w:val="0"/>
        </w:rPr>
        <w:t xml:space="preserve">. Chính sách 4. </w:t>
      </w:r>
      <w:r w:rsidDel="00000000" w:rsidR="00000000" w:rsidRPr="00000000">
        <w:rPr>
          <w:rFonts w:ascii="Times New Roman" w:cs="Times New Roman" w:eastAsia="Times New Roman" w:hAnsi="Times New Roman"/>
          <w:b w:val="1"/>
          <w:bCs w:val="1"/>
          <w:color w:val="000000"/>
          <w:sz w:val="28"/>
          <w:szCs w:val="28"/>
          <w:highlight w:val="white"/>
          <w:rtl w:val="0"/>
        </w:rPr>
        <w:t xml:space="preserve">Kiểm soát các lô hàng thực phẩm khi nhập khẩu vào cửa khẩu Việt Nam theo hướng dựa trên nguy cơ của từng loại sản phẩm và lịch sử tuân thủ pháp luật của doanh nghiệp</w:t>
      </w:r>
      <w:r w:rsidDel="00000000" w:rsidR="00000000" w:rsidRPr="00000000">
        <w:rPr>
          <w:rtl w:val="0"/>
        </w:rPr>
      </w:r>
    </w:p>
    <w:p w:rsidR="00000000" w:rsidDel="00000000" w:rsidP="00000000" w:rsidRDefault="00000000" w:rsidRPr="00000000" w14:paraId="000000AB">
      <w:pPr>
        <w:spacing w:before="80" w:line="276"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i w:val="1"/>
          <w:iCs w:val="1"/>
          <w:color w:val="000000"/>
          <w:sz w:val="28"/>
          <w:szCs w:val="28"/>
          <w:rtl w:val="0"/>
        </w:rPr>
        <w:t xml:space="preserve">4.1. Mục tiêu chính sách</w:t>
      </w:r>
      <w:r w:rsidDel="00000000" w:rsidR="00000000" w:rsidRPr="00000000">
        <w:rPr>
          <w:rtl w:val="0"/>
        </w:rPr>
      </w:r>
    </w:p>
    <w:p w:rsidR="00000000" w:rsidDel="00000000" w:rsidP="00000000" w:rsidRDefault="00000000" w:rsidRPr="00000000" w14:paraId="000000AC">
      <w:pPr>
        <w:widowControl w:val="0"/>
        <w:spacing w:before="80" w:line="276"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Kiểm soát chất lượng và an toàn thực phẩm đối với các lô hàng nhập khẩu theo hướng dựa trên nguy cơ để ngăn chặn các lô hàng sản phẩm thực phẩm không đảm bảo an toàn, chất lượng ngay tại cửa khẩu.</w:t>
      </w:r>
    </w:p>
    <w:p w:rsidR="00000000" w:rsidDel="00000000" w:rsidP="00000000" w:rsidRDefault="00000000" w:rsidRPr="00000000" w14:paraId="000000AD">
      <w:pPr>
        <w:spacing w:before="80" w:line="276" w:lineRule="auto"/>
        <w:ind w:firstLine="567"/>
        <w:jc w:val="both"/>
        <w:rPr>
          <w:rFonts w:ascii="Times New Roman" w:cs="Times New Roman" w:eastAsia="Times New Roman" w:hAnsi="Times New Roman"/>
          <w:i w:val="1"/>
          <w:iCs w:val="1"/>
          <w:color w:val="ff0000"/>
          <w:sz w:val="28"/>
          <w:szCs w:val="28"/>
        </w:rPr>
      </w:pPr>
      <w:r w:rsidDel="00000000" w:rsidR="00000000" w:rsidRPr="00000000">
        <w:rPr>
          <w:rFonts w:ascii="Times New Roman" w:cs="Times New Roman" w:eastAsia="Times New Roman" w:hAnsi="Times New Roman"/>
          <w:i w:val="1"/>
          <w:iCs w:val="1"/>
          <w:sz w:val="28"/>
          <w:szCs w:val="28"/>
          <w:rtl w:val="0"/>
        </w:rPr>
        <w:t xml:space="preserve">4.2. Nội dung của chính sách</w:t>
      </w:r>
      <w:r w:rsidDel="00000000" w:rsidR="00000000" w:rsidRPr="00000000">
        <w:rPr>
          <w:rtl w:val="0"/>
        </w:rPr>
      </w:r>
    </w:p>
    <w:p w:rsidR="00000000" w:rsidDel="00000000" w:rsidP="00000000" w:rsidRDefault="00000000" w:rsidRPr="00000000" w14:paraId="000000AE">
      <w:pPr>
        <w:spacing w:before="80" w:line="276"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Quy định phương thức kiểm tra nhà nước và chuyển đổi giữa các phương thức kiểm tra, hồ sơ thủ tục kiểm tra đối với sản phẩm thực phẩm nhập khẩu dựa trên nguy cơ.</w:t>
      </w:r>
    </w:p>
    <w:p w:rsidR="00000000" w:rsidDel="00000000" w:rsidP="00000000" w:rsidRDefault="00000000" w:rsidRPr="00000000" w14:paraId="000000AF">
      <w:pPr>
        <w:spacing w:before="80" w:line="288"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i w:val="1"/>
          <w:iCs w:val="1"/>
          <w:color w:val="000000"/>
          <w:sz w:val="28"/>
          <w:szCs w:val="28"/>
          <w:rtl w:val="0"/>
        </w:rPr>
        <w:t xml:space="preserve">4.3. Các giải pháp thực hiện chính sách </w:t>
      </w:r>
      <w:r w:rsidDel="00000000" w:rsidR="00000000" w:rsidRPr="00000000">
        <w:rPr>
          <w:rtl w:val="0"/>
        </w:rPr>
      </w:r>
    </w:p>
    <w:p w:rsidR="00000000" w:rsidDel="00000000" w:rsidP="00000000" w:rsidRDefault="00000000" w:rsidRPr="00000000" w14:paraId="000000B0">
      <w:pPr>
        <w:spacing w:before="80" w:line="288"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Quy định ba phương thức kiểm tra theo mức độ: kiểm tra chặt, kiểm tra thông thường, kiểm tra giảm dựa trên ba yếu tố: mức độ nguy cơ của hàng hóa; lịch sử tuân thủ của tổ chức/cá nhân; cảnh báo hoặc dấu hiệu vi phạm cụ thể.</w:t>
      </w:r>
    </w:p>
    <w:p w:rsidR="00000000" w:rsidDel="00000000" w:rsidP="00000000" w:rsidRDefault="00000000" w:rsidRPr="00000000" w14:paraId="000000B1">
      <w:pPr>
        <w:spacing w:before="80" w:line="288"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Phương thức kiểm tra đối với thực phẩm nhập khẩu được thực hiện </w:t>
      </w:r>
      <w:r w:rsidDel="00000000" w:rsidR="00000000" w:rsidRPr="00000000">
        <w:rPr>
          <w:rFonts w:ascii="Times New Roman" w:cs="Times New Roman" w:eastAsia="Times New Roman" w:hAnsi="Times New Roman"/>
          <w:sz w:val="28"/>
          <w:szCs w:val="28"/>
          <w:rtl w:val="0"/>
        </w:rPr>
        <w:t xml:space="preserve">theo nguyên tắc kế thừa quy định hiện hành, đồng thời tăng cường giám sát thực tế các lô hàng nhập khẩu, cụ thể: </w:t>
      </w:r>
      <w:r w:rsidDel="00000000" w:rsidR="00000000" w:rsidRPr="00000000">
        <w:rPr>
          <w:rtl w:val="0"/>
        </w:rPr>
      </w:r>
    </w:p>
    <w:p w:rsidR="00000000" w:rsidDel="00000000" w:rsidP="00000000" w:rsidRDefault="00000000" w:rsidRPr="00000000" w14:paraId="000000B2">
      <w:pPr>
        <w:spacing w:before="80" w:line="288"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Đối với phương thức kiểm tra chặt: chuyển từ hình thức lấy mẫu kiểm nghiệm nhưng chỉ kiểm tra các chỉ tiêu không đạt hoặc có cảnh báo của các cơ quan có thẩm quyền sang hình thức lấy mẫu kiểm nghiệm toàn bộ các chỉ tiêu theo hồ sơ công bố và các chỉ tiêu không đạt theo cảnh báo không đạt hoặc có cảnh báo của các cơ quan có thẩm quyền.</w:t>
      </w:r>
    </w:p>
    <w:p w:rsidR="00000000" w:rsidDel="00000000" w:rsidP="00000000" w:rsidRDefault="00000000" w:rsidRPr="00000000" w14:paraId="000000B3">
      <w:pPr>
        <w:spacing w:before="80" w:line="288"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Kiểm tra thông thường: chuyển từ hình thức chỉ kiểm tra hồ sơ sang hình thức sang hình thức kiểm tra hồ sơ, kiểm tra thực trạng hàng hóa và lấy mẫu kiểm nghiệm chỉ tiêu chất lượng, an toàn thực phẩm lựa chọn từ các nhóm chỉ tiêu chất lượng, an toàn thực phẩm trong hồ sơ</w:t>
      </w:r>
    </w:p>
    <w:p w:rsidR="00000000" w:rsidDel="00000000" w:rsidP="00000000" w:rsidRDefault="00000000" w:rsidRPr="00000000" w14:paraId="000000B4">
      <w:pPr>
        <w:spacing w:before="80" w:line="288"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Kiểm tra giảm: chuyển từ hình thức kiểm tra hồ sơ tối đa 5% trên tổng số lô hàng nhập khẩu trong vòng 01 năm sang thực hiện kiểm tra 100% hồ sơ đối với mặt hàng nhập khẩu.</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88" w:lineRule="auto"/>
        <w:ind w:left="0" w:right="0" w:firstLine="567"/>
        <w:jc w:val="both"/>
        <w:rPr>
          <w:rFonts w:ascii="Times New Roman" w:cs="Times New Roman" w:eastAsia="Times New Roman" w:hAnsi="Times New Roman"/>
          <w:b w:val="0"/>
          <w:bCs w:val="0"/>
          <w:i w:val="1"/>
          <w:iCs w:val="1"/>
          <w:smallCaps w:val="0"/>
          <w:strike w:val="0"/>
          <w:color w:val="000000"/>
          <w:sz w:val="28"/>
          <w:szCs w:val="28"/>
          <w:u w:val="none"/>
          <w:shd w:fill="auto" w:val="clear"/>
          <w:vertAlign w:val="baseline"/>
        </w:rPr>
      </w:pPr>
      <w:bookmarkStart w:colFirst="0" w:colLast="0" w:name="_heading=h.f1lfhd4jeegj" w:id="3"/>
      <w:bookmarkEnd w:id="3"/>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4.4 Giải pháp lựa chọn tối ưu và lý do lựa chọn</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Giải pháp Bộ Y tế đưa ra tại mục 4.3 là giải pháp tối ưu được lựa chọn.</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567"/>
        <w:jc w:val="both"/>
        <w:rPr>
          <w:rFonts w:ascii="Times New Roman" w:cs="Times New Roman" w:eastAsia="Times New Roman" w:hAnsi="Times New Roman"/>
          <w:b w:val="0"/>
          <w:bCs w:val="0"/>
          <w:i w:val="1"/>
          <w:iCs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Lý do lựa chọn:</w:t>
      </w:r>
    </w:p>
    <w:p w:rsidR="00000000" w:rsidDel="00000000" w:rsidP="00000000" w:rsidRDefault="00000000" w:rsidRPr="00000000" w14:paraId="000000B8">
      <w:pPr>
        <w:widowControl w:val="0"/>
        <w:spacing w:before="80" w:line="288"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Thực tế cho thấy nhưng sản phẩm thực phẩm nhập khẩu được miễn kiểm tra nhà nước như nguyên liệu sản xuất, sản phẩm đăng ký bản công bố… có tình trạng giả, không đảm bảo chất lượng. Doanh nghiệp lợi dụng phân loại sai sản phẩm để tránh phải kiểm tra nhà nước.</w:t>
      </w:r>
    </w:p>
    <w:p w:rsidR="00000000" w:rsidDel="00000000" w:rsidP="00000000" w:rsidRDefault="00000000" w:rsidRPr="00000000" w14:paraId="000000B9">
      <w:pPr>
        <w:widowControl w:val="0"/>
        <w:spacing w:before="80" w:line="288"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rtl w:val="0"/>
        </w:rPr>
        <w:t xml:space="preserve">- Việc kiểm tra nhà nước theo phương thức kiểm tra thông thường thực hiện theo hình thức kiểm tra trên hồ sơ không thực sự kiểm soát được chất lượng, an toàn sản phẩm thực phẩm nhập khẩu lưu hành trên thị trường.</w:t>
      </w:r>
      <w:r w:rsidDel="00000000" w:rsidR="00000000" w:rsidRPr="00000000">
        <w:rPr>
          <w:rtl w:val="0"/>
        </w:rPr>
      </w:r>
    </w:p>
    <w:p w:rsidR="00000000" w:rsidDel="00000000" w:rsidP="00000000" w:rsidRDefault="00000000" w:rsidRPr="00000000" w14:paraId="000000BA">
      <w:pPr>
        <w:widowControl w:val="0"/>
        <w:spacing w:before="80" w:line="288" w:lineRule="auto"/>
        <w:ind w:firstLine="567"/>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5. Chính sách 5. </w:t>
      </w:r>
      <w:r w:rsidDel="00000000" w:rsidR="00000000" w:rsidRPr="00000000">
        <w:rPr>
          <w:rFonts w:ascii="Times New Roman" w:cs="Times New Roman" w:eastAsia="Times New Roman" w:hAnsi="Times New Roman"/>
          <w:b w:val="1"/>
          <w:bCs w:val="1"/>
          <w:color w:val="000000"/>
          <w:sz w:val="28"/>
          <w:szCs w:val="28"/>
          <w:highlight w:val="white"/>
          <w:rtl w:val="0"/>
        </w:rPr>
        <w:t xml:space="preserve">Kiểm soát chặt đối với các chất đưa vào sản xuất, chế biến sản phẩm thực phẩm có khả năng sử dụng sai mục đích, dễ bị lạm dụng thành các chất nguy hại</w:t>
      </w:r>
      <w:r w:rsidDel="00000000" w:rsidR="00000000" w:rsidRPr="00000000">
        <w:rPr>
          <w:rtl w:val="0"/>
        </w:rPr>
      </w:r>
    </w:p>
    <w:p w:rsidR="00000000" w:rsidDel="00000000" w:rsidP="00000000" w:rsidRDefault="00000000" w:rsidRPr="00000000" w14:paraId="000000BB">
      <w:pPr>
        <w:widowControl w:val="0"/>
        <w:spacing w:before="80" w:line="288"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i w:val="1"/>
          <w:iCs w:val="1"/>
          <w:color w:val="000000"/>
          <w:sz w:val="28"/>
          <w:szCs w:val="28"/>
          <w:rtl w:val="0"/>
        </w:rPr>
        <w:t xml:space="preserve">5.1. Mục tiêu chính sách</w:t>
      </w:r>
      <w:r w:rsidDel="00000000" w:rsidR="00000000" w:rsidRPr="00000000">
        <w:rPr>
          <w:rtl w:val="0"/>
        </w:rPr>
      </w:r>
    </w:p>
    <w:p w:rsidR="00000000" w:rsidDel="00000000" w:rsidP="00000000" w:rsidRDefault="00000000" w:rsidRPr="00000000" w14:paraId="000000BC">
      <w:pPr>
        <w:widowControl w:val="0"/>
        <w:spacing w:before="80" w:line="288"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Kiểm soát chặt các chất đưa vào sản xuất, chế biến sản phẩm thực phẩm có khả năng sử dụng sai mục đích, dễ bị lạm dụng thành các chất nguy hại nhằm bảo đảm an toàn, sức khỏe cho người sử dụng.</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88" w:lineRule="auto"/>
        <w:ind w:left="0" w:right="0" w:firstLine="567"/>
        <w:jc w:val="both"/>
        <w:rPr>
          <w:rFonts w:ascii="Times New Roman" w:cs="Times New Roman" w:eastAsia="Times New Roman" w:hAnsi="Times New Roman"/>
          <w:b w:val="0"/>
          <w:bCs w:val="0"/>
          <w:i w:val="1"/>
          <w:iCs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5.2. Nội dung của chính sách</w:t>
      </w:r>
    </w:p>
    <w:p w:rsidR="00000000" w:rsidDel="00000000" w:rsidP="00000000" w:rsidRDefault="00000000" w:rsidRPr="00000000" w14:paraId="000000BE">
      <w:pPr>
        <w:widowControl w:val="0"/>
        <w:spacing w:before="80" w:line="288"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Xây dựng quy định nhằm giám sát chặt chẽ nguyên liệu thực phẩm, phụ gia thực phẩm và chất hỗ trợ chế biến khả năng sử dụng sai mục đích, dễ bị lạm dụng thành các chất nguy hại từ khi đưa vào sản xuất, chế biến cho đến khi sản phẩm thực phẩm được lưu thông trên thị trường, để tránh việc sử dụng sai mục đích gây hại đến sức khỏe người tiêu dùng </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88" w:lineRule="auto"/>
        <w:ind w:left="0" w:right="0" w:firstLine="567"/>
        <w:jc w:val="both"/>
        <w:rPr>
          <w:rFonts w:ascii="Times New Roman" w:cs="Times New Roman" w:eastAsia="Times New Roman" w:hAnsi="Times New Roman"/>
          <w:b w:val="0"/>
          <w:bCs w:val="0"/>
          <w:i w:val="1"/>
          <w:iCs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5.3. Các giải pháp thực hiện chính sách </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Xây dựng danh mục các nguyên liệu thực phẩm, phụ gia thực phẩm và chất hỗ trợ chế biến sử dụng trong chế biến, sản xuất thực phẩm có khả năng sử dụng sai mục đích, dễ bị lạm dụng thành các chất nguy hại phủ hợp với quy định của pháp luật hiện hành và thông lệ quốc tế. Danh mục này sẽ được cập nhật thường xuyên trên cơ sở tình hình kinh - tế xã hội trong từng thời kỳ.</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Quy định chế độ khai báo từ khi nhập khẩu hoặc sản xuất trong nước các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nguyên liệu thực phẩm, phụ gia thực phẩm và chất hỗ trợ chế biến</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thuộc danh mục đưa vào sản xuất thực phẩm đến khi thực phẩm được lưu thông trên thị trường nhằm hạn chế tối đa việc sử dụng sai mục đích các loại sản phẩm này.</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Quy định việc công bố tiêu chuẩn các sản phẩm thực phẩm sử dụng các chất thuộc Danh mục phải có hàm lượng sử dụng và tỷ lệ hư hao đối với các chất này. </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Quy định các đơn vị nhập khẩu, sản xuất, kinh doanh các chất trong danh mục phải bán cho các cơ sở có chức năng sản xuất thực phẩm khi khai báo sử dụng trong thực phẩm.</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Quy định tần suất việc kiểm tra, hậu kiểm đối với các cơ sở sản xuất, kinh doanh thực phẩm sử dụng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nguyên liệu thực phẩm, phụ gia thực phẩm và chất hỗ trợ chế biến</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thuộc danh mục. </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Quy định trách nhiệm phối hợp giữa các bộ, ngành, địa phương trong quản lý, kiểm soát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nguyên liệu thực phẩm, phụ gia thực phẩm và chất hỗ trợ chế biến</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có nguy cơ bị sử dụng sai mục đích; tăng cường chia sẻ thông tin, dữ liệu phục vụ công tác quản lý, giám sát và xử lý vi phạm.</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567"/>
        <w:jc w:val="both"/>
        <w:rPr>
          <w:rFonts w:ascii="Times New Roman" w:cs="Times New Roman" w:eastAsia="Times New Roman" w:hAnsi="Times New Roman"/>
          <w:b w:val="0"/>
          <w:bCs w:val="0"/>
          <w:i w:val="1"/>
          <w:iCs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5.4. Giải pháp ưu tiên được lựa chọn và lý do lựa chọn</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heading=h.n6xajz5o13oy" w:id="4"/>
      <w:bookmarkEnd w:id="4"/>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Giải pháp Bộ Y tế đưa ra tại mục 5.3 là giải pháp tối ưu được lựa chọn.</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Lý do lựa chọn: trong thời gian qua, có tình trạng lạm dụng một số nguyên liệu thực phẩm, phụ gia thực phẩm và chất hỗ trợ chế biến sử dụng trong sản xuất và chế biến thực phẩm nhưng sử dụng sai mục đích và gây hại cho cơ thể như N2O, cafein…Tuy nhiên chưa có quy định quản lý cụ thể hay chế tài xử phạt thích đáng dẫn đến việc lúng túng khi xử lý các vụ việc sử dụng các chất sai mục đích, lạm dụng. Việc xây dựng danh mục nguyên liệu thực phẩm, phụ gia thực phẩm và chất hỗ trợ chế biến sử dụng sai mục đích, dễ bị lạm dụng thành các chất nguy hại giúp cơ quan quản lý chủ động trong việc phòng ngừa các sự cố xảy ra cũng như giảm thiểu tình trạng lợi dụng kẽ hở pháp lý để bán sai mục đích nhằm thu lời bất chính. Bên cạnh việc giám sát tiền kiểm, chính sách còn tập trung vào việc hậu kiểm từ khi đưa các chất này vào sản xuất thực phẩm đến khi sản phẩm thực phẩm được lưu thông trên thị trường để giảm thiểu tình trạng sử dụng sai các chất này.</w:t>
      </w:r>
    </w:p>
    <w:p w:rsidR="00000000" w:rsidDel="00000000" w:rsidP="00000000" w:rsidRDefault="00000000" w:rsidRPr="00000000" w14:paraId="000000C9">
      <w:pPr>
        <w:widowControl w:val="0"/>
        <w:spacing w:before="80" w:line="288" w:lineRule="auto"/>
        <w:ind w:firstLine="567"/>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VI. NHỮNG NỘI DUNG BỔ SUNG MỚI SO VỚI HỒ SƠ CHÍNH SÁCH GỬI THẨM ĐỊNH (NẾU CÓ)</w:t>
      </w:r>
    </w:p>
    <w:p w:rsidR="00000000" w:rsidDel="00000000" w:rsidP="00000000" w:rsidRDefault="00000000" w:rsidRPr="00000000" w14:paraId="000000CA">
      <w:pPr>
        <w:widowControl w:val="0"/>
        <w:spacing w:before="80" w:line="288"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Không có</w:t>
      </w:r>
    </w:p>
    <w:p w:rsidR="00000000" w:rsidDel="00000000" w:rsidP="00000000" w:rsidRDefault="00000000" w:rsidRPr="00000000" w14:paraId="000000CB">
      <w:pPr>
        <w:widowControl w:val="0"/>
        <w:spacing w:before="80" w:line="288" w:lineRule="auto"/>
        <w:ind w:firstLine="567"/>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VII. DỰ KIẾN NGUỒN LỰC, ĐIỀU KIỆN BẢO ĐẢM CHO VIỆC THỰC HIỆN CHÍNH SÁCH</w:t>
      </w:r>
      <w:r w:rsidDel="00000000" w:rsidR="00000000" w:rsidRPr="00000000">
        <w:rPr>
          <w:rtl w:val="0"/>
        </w:rPr>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88"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Việc thi hành Luật ATTP vẫn chủ yếu sử dụng nguồn nhân lực và tài chính hiện nay của các đơn vị sẵn có để tổ chức thi hành Luật.</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88"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Về nguồn kinh phí dự kiến bảo đảm cho việc thi hành Luật sau khi được thông qua chủ yếu gồm: Kinh phí xây dựng văn bản quy định chi tiết và hướng dẫn thi hành Luật, kinh phí bảo đảm tuyên truyền, phổ biến nội dung của Luật (chi phí cho in ấn, thông tin đại chúng, phổ biến giáo dục pháp luật…); chi phí triển khai thi hành Luật và chi phí theo dõi, sơ kết, tổng kết, đánh giá tình hình thực thi Luật theo thời gian định kỳ hoặc đột xuất; chi phí đào tạo, nâng cao năng lực cho đội ngũ làm công tác quản lý chất lượng, đánh giá sự phù hợp... Ngoài ra, bên cạnh nguồn kinh phí từ ngân sách nhà nước còn huy động sự tham gia, đóng góp từ các đối tượng khác (các hoạt động tài trợ, các dự án hỗ trợ kỹ thuật từ các tổ chức quốc tế...).</w:t>
      </w:r>
    </w:p>
    <w:p w:rsidR="00000000" w:rsidDel="00000000" w:rsidP="00000000" w:rsidRDefault="00000000" w:rsidRPr="00000000" w14:paraId="000000CE">
      <w:pPr>
        <w:spacing w:before="80" w:line="288"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w:t>
      </w:r>
      <w:r w:rsidDel="00000000" w:rsidR="00000000" w:rsidRPr="00000000">
        <w:rPr>
          <w:rFonts w:ascii="Times New Roman" w:cs="Times New Roman" w:eastAsia="Times New Roman" w:hAnsi="Times New Roman"/>
          <w:sz w:val="28"/>
          <w:szCs w:val="28"/>
          <w:highlight w:val="white"/>
          <w:rtl w:val="0"/>
        </w:rPr>
        <w:t xml:space="preserve">rường hợp Luật ATTP (sửa đổi) được thông qua, nhất là với nhiều chính sách mới có thể làm phát sinh thêm yêu cầu về nhân lực và chi phí đối với cả cơ quan nhà nước và doanh nghiệp. Tuy nhiên, việc phát sinh này cũng thuộc phạm vi các hoạt động làm tăng chất lượng sản phẩm và an toàn thực phẩm, đóng góp cho phát triển KTXH. Các đánh giá cụ thể về vấn đề này sẽ được tiếp tục làm rõ trong quá trình xây dựng Luật ATTP (sửa đổi).</w:t>
      </w:r>
      <w:r w:rsidDel="00000000" w:rsidR="00000000" w:rsidRPr="00000000">
        <w:rPr>
          <w:rtl w:val="0"/>
        </w:rPr>
      </w:r>
    </w:p>
    <w:p w:rsidR="00000000" w:rsidDel="00000000" w:rsidP="00000000" w:rsidRDefault="00000000" w:rsidRPr="00000000" w14:paraId="000000CF">
      <w:pPr>
        <w:keepNext w:val="1"/>
        <w:spacing w:before="80" w:line="288"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Nội dung các chính sách trong đề nghị xây dựng Luật bảo đảm tính tương thích, đồng bộ với hệ thống pháp luật hiện hành, các điều ước quốc tế mà Việt Nam là thành viên được đánh giá và tổng hợp tại Báo cáo đánh giá tác động chính sách Luật ATTP (sửa đổi).</w:t>
      </w:r>
    </w:p>
    <w:p w:rsidR="00000000" w:rsidDel="00000000" w:rsidP="00000000" w:rsidRDefault="00000000" w:rsidRPr="00000000" w14:paraId="000000D0">
      <w:pPr>
        <w:spacing w:before="80" w:line="288" w:lineRule="auto"/>
        <w:ind w:firstLine="567"/>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VIII. THỜI GIAN DỰ KIẾN TRÌNH QUỐC HỘI DỰ ÁN LUẬT ATTP (SỬA ĐỔI) </w:t>
      </w:r>
      <w:r w:rsidDel="00000000" w:rsidR="00000000" w:rsidRPr="00000000">
        <w:rPr>
          <w:rtl w:val="0"/>
        </w:rPr>
      </w:r>
    </w:p>
    <w:p w:rsidR="00000000" w:rsidDel="00000000" w:rsidP="00000000" w:rsidRDefault="00000000" w:rsidRPr="00000000" w14:paraId="000000D1">
      <w:pPr>
        <w:spacing w:before="80" w:line="288"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Thời gian dự kiến trình Quốc hội xem xét và thông qua tại Kỳ họp thứ nhất Quốc hội Khóa XVI.</w:t>
      </w:r>
    </w:p>
    <w:p w:rsidR="00000000" w:rsidDel="00000000" w:rsidP="00000000" w:rsidRDefault="00000000" w:rsidRPr="00000000" w14:paraId="000000D2">
      <w:pPr>
        <w:keepNext w:val="1"/>
        <w:spacing w:before="80" w:line="288"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Trên đây là Tờ trình chính sách Luật ATTP (sửa đổi), Bộ Y tế kính trình Chính phủ xem xét, quyết định.</w:t>
      </w:r>
    </w:p>
    <w:p w:rsidR="00000000" w:rsidDel="00000000" w:rsidP="00000000" w:rsidRDefault="00000000" w:rsidRPr="00000000" w14:paraId="000000D3">
      <w:pPr>
        <w:keepNext w:val="1"/>
        <w:spacing w:before="80" w:line="288"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i w:val="1"/>
          <w:iCs w:val="1"/>
          <w:color w:val="000000"/>
          <w:sz w:val="28"/>
          <w:szCs w:val="28"/>
          <w:rtl w:val="0"/>
        </w:rPr>
        <w:t xml:space="preserve">(Xin gửi kèm theo: (1) Báo cáo đánh giá tác động chính sách; (2) Báo cáo rà soát các chủ trương, đường lối của Đảng, văn bản quy phạm pháp luật, điều ước quốc tế có liên quan đến chính sách; (3) Báo cáo tổng kết thi hành Luật ATTP 2010; (4) Báo cáo thuyết minh quy phạm hóa chính sách).</w:t>
      </w:r>
      <w:r w:rsidDel="00000000" w:rsidR="00000000" w:rsidRPr="00000000">
        <w:rPr>
          <w:rtl w:val="0"/>
        </w:rPr>
      </w:r>
    </w:p>
    <w:tbl>
      <w:tblPr>
        <w:tblStyle w:val="Table2"/>
        <w:tblW w:w="8060.0" w:type="dxa"/>
        <w:jc w:val="left"/>
        <w:tblInd w:w="277.0" w:type="dxa"/>
        <w:tblLayout w:type="fixed"/>
        <w:tblLook w:val="0400"/>
      </w:tblPr>
      <w:tblGrid>
        <w:gridCol w:w="4111"/>
        <w:gridCol w:w="3949"/>
        <w:tblGridChange w:id="0">
          <w:tblGrid>
            <w:gridCol w:w="4111"/>
            <w:gridCol w:w="3949"/>
          </w:tblGrid>
        </w:tblGridChange>
      </w:tblGrid>
      <w:tr>
        <w:trPr>
          <w:cantSplit w:val="0"/>
          <w:tblHeader w:val="0"/>
        </w:trPr>
        <w:tc>
          <w:tcPr/>
          <w:p w:rsidR="00000000" w:rsidDel="00000000" w:rsidP="00000000" w:rsidRDefault="00000000" w:rsidRPr="00000000" w14:paraId="000000D4">
            <w:pPr>
              <w:keepNext w:val="1"/>
              <w:ind w:hanging="108"/>
              <w:jc w:val="both"/>
              <w:rPr>
                <w:rFonts w:ascii="Times New Roman" w:cs="Times New Roman" w:eastAsia="Times New Roman" w:hAnsi="Times New Roman"/>
                <w:b w:val="1"/>
                <w:bCs w:val="1"/>
                <w:i w:val="1"/>
                <w:iCs w:val="1"/>
                <w:color w:val="000000"/>
                <w:sz w:val="24"/>
                <w:szCs w:val="24"/>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Nơi nhận:</w:t>
            </w:r>
          </w:p>
          <w:p w:rsidR="00000000" w:rsidDel="00000000" w:rsidP="00000000" w:rsidRDefault="00000000" w:rsidRPr="00000000" w14:paraId="000000D5">
            <w:pPr>
              <w:keepNext w:val="1"/>
              <w:ind w:hanging="108"/>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Như trên;</w:t>
            </w:r>
          </w:p>
          <w:p w:rsidR="00000000" w:rsidDel="00000000" w:rsidP="00000000" w:rsidRDefault="00000000" w:rsidRPr="00000000" w14:paraId="000000D6">
            <w:pPr>
              <w:keepNext w:val="1"/>
              <w:ind w:hanging="108"/>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Thủ tướng Chính phủ (để b/c);</w:t>
            </w:r>
          </w:p>
          <w:p w:rsidR="00000000" w:rsidDel="00000000" w:rsidP="00000000" w:rsidRDefault="00000000" w:rsidRPr="00000000" w14:paraId="000000D7">
            <w:pPr>
              <w:keepNext w:val="1"/>
              <w:ind w:hanging="108"/>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Các Phó Thủ tướng Chính phủ (để b/c);</w:t>
            </w:r>
          </w:p>
          <w:p w:rsidR="00000000" w:rsidDel="00000000" w:rsidP="00000000" w:rsidRDefault="00000000" w:rsidRPr="00000000" w14:paraId="000000D8">
            <w:pPr>
              <w:keepNext w:val="1"/>
              <w:ind w:hanging="108"/>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Văn phòng Chính phủ;</w:t>
            </w:r>
          </w:p>
          <w:p w:rsidR="00000000" w:rsidDel="00000000" w:rsidP="00000000" w:rsidRDefault="00000000" w:rsidRPr="00000000" w14:paraId="000000D9">
            <w:pPr>
              <w:keepNext w:val="1"/>
              <w:ind w:hanging="108"/>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Bộ Tư pháp;</w:t>
            </w:r>
          </w:p>
          <w:p w:rsidR="00000000" w:rsidDel="00000000" w:rsidP="00000000" w:rsidRDefault="00000000" w:rsidRPr="00000000" w14:paraId="000000DA">
            <w:pPr>
              <w:keepNext w:val="1"/>
              <w:ind w:hanging="108"/>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Các đồng chí Thứ trưởng Bộ Y tế;</w:t>
            </w:r>
          </w:p>
          <w:p w:rsidR="00000000" w:rsidDel="00000000" w:rsidP="00000000" w:rsidRDefault="00000000" w:rsidRPr="00000000" w14:paraId="000000DB">
            <w:pPr>
              <w:keepNext w:val="1"/>
              <w:spacing w:line="264" w:lineRule="auto"/>
              <w:ind w:hanging="105"/>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2"/>
                <w:szCs w:val="22"/>
                <w:rtl w:val="0"/>
              </w:rPr>
              <w:t xml:space="preserve">- Lưu: VT, ATTP.</w:t>
            </w:r>
            <w:r w:rsidDel="00000000" w:rsidR="00000000" w:rsidRPr="00000000">
              <w:rPr>
                <w:rtl w:val="0"/>
              </w:rPr>
            </w:r>
          </w:p>
        </w:tc>
        <w:tc>
          <w:tcPr/>
          <w:p w:rsidR="00000000" w:rsidDel="00000000" w:rsidP="00000000" w:rsidRDefault="00000000" w:rsidRPr="00000000" w14:paraId="000000DC">
            <w:pPr>
              <w:pStyle w:val="Heading6"/>
              <w:keepNext w:val="1"/>
              <w:spacing w:after="0" w:before="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BỘ TRƯỞNG</w:t>
            </w:r>
          </w:p>
          <w:p w:rsidR="00000000" w:rsidDel="00000000" w:rsidP="00000000" w:rsidRDefault="00000000" w:rsidRPr="00000000" w14:paraId="000000DD">
            <w:pPr>
              <w:rPr>
                <w:rFonts w:ascii="Calibri" w:cs="Calibri" w:eastAsia="Calibri" w:hAnsi="Calibri"/>
              </w:rPr>
            </w:pPr>
            <w:r w:rsidDel="00000000" w:rsidR="00000000" w:rsidRPr="00000000">
              <w:rPr>
                <w:rtl w:val="0"/>
              </w:rPr>
            </w:r>
          </w:p>
          <w:p w:rsidR="00000000" w:rsidDel="00000000" w:rsidP="00000000" w:rsidRDefault="00000000" w:rsidRPr="00000000" w14:paraId="000000DE">
            <w:pPr>
              <w:keepNext w:val="1"/>
              <w:jc w:val="center"/>
              <w:rPr>
                <w:b w:val="1"/>
                <w:bCs w:val="1"/>
              </w:rPr>
            </w:pPr>
            <w:r w:rsidDel="00000000" w:rsidR="00000000" w:rsidRPr="00000000">
              <w:rPr>
                <w:rtl w:val="0"/>
              </w:rPr>
            </w:r>
          </w:p>
          <w:p w:rsidR="00000000" w:rsidDel="00000000" w:rsidP="00000000" w:rsidRDefault="00000000" w:rsidRPr="00000000" w14:paraId="000000DF">
            <w:pPr>
              <w:keepNext w:val="1"/>
              <w:jc w:val="center"/>
              <w:rPr>
                <w:b w:val="1"/>
                <w:bCs w:val="1"/>
              </w:rPr>
            </w:pPr>
            <w:r w:rsidDel="00000000" w:rsidR="00000000" w:rsidRPr="00000000">
              <w:rPr>
                <w:rtl w:val="0"/>
              </w:rPr>
            </w:r>
          </w:p>
          <w:p w:rsidR="00000000" w:rsidDel="00000000" w:rsidP="00000000" w:rsidRDefault="00000000" w:rsidRPr="00000000" w14:paraId="000000E0">
            <w:pPr>
              <w:keepNext w:val="1"/>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E1">
            <w:pPr>
              <w:keepNext w:val="1"/>
              <w:jc w:val="center"/>
              <w:rPr>
                <w:b w:val="1"/>
                <w:bCs w:val="1"/>
              </w:rPr>
            </w:pPr>
            <w:r w:rsidDel="00000000" w:rsidR="00000000" w:rsidRPr="00000000">
              <w:rPr>
                <w:rtl w:val="0"/>
              </w:rPr>
            </w:r>
          </w:p>
          <w:p w:rsidR="00000000" w:rsidDel="00000000" w:rsidP="00000000" w:rsidRDefault="00000000" w:rsidRPr="00000000" w14:paraId="000000E2">
            <w:pPr>
              <w:keepNext w:val="1"/>
              <w:jc w:val="center"/>
              <w:rPr>
                <w:b w:val="1"/>
                <w:bCs w:val="1"/>
              </w:rPr>
            </w:pPr>
            <w:r w:rsidDel="00000000" w:rsidR="00000000" w:rsidRPr="00000000">
              <w:rPr>
                <w:rtl w:val="0"/>
              </w:rPr>
            </w:r>
          </w:p>
          <w:p w:rsidR="00000000" w:rsidDel="00000000" w:rsidP="00000000" w:rsidRDefault="00000000" w:rsidRPr="00000000" w14:paraId="000000E3">
            <w:pPr>
              <w:keepNext w:val="1"/>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Đào Hồng Lan</w:t>
            </w:r>
          </w:p>
          <w:p w:rsidR="00000000" w:rsidDel="00000000" w:rsidP="00000000" w:rsidRDefault="00000000" w:rsidRPr="00000000" w14:paraId="000000E4">
            <w:pPr>
              <w:keepNext w:val="1"/>
              <w:jc w:val="center"/>
              <w:rPr>
                <w:rFonts w:ascii="Times New Roman" w:cs="Times New Roman" w:eastAsia="Times New Roman" w:hAnsi="Times New Roman"/>
                <w:color w:val="000000"/>
                <w:sz w:val="28"/>
                <w:szCs w:val="28"/>
              </w:rPr>
            </w:pPr>
            <w:r w:rsidDel="00000000" w:rsidR="00000000" w:rsidRPr="00000000">
              <w:rPr>
                <w:rtl w:val="0"/>
              </w:rPr>
            </w:r>
          </w:p>
        </w:tc>
      </w:tr>
    </w:tbl>
    <w:p w:rsidR="00000000" w:rsidDel="00000000" w:rsidP="00000000" w:rsidRDefault="00000000" w:rsidRPr="00000000" w14:paraId="000000E5">
      <w:pPr>
        <w:rPr>
          <w:rFonts w:ascii="Times New Roman" w:cs="Times New Roman" w:eastAsia="Times New Roman" w:hAnsi="Times New Roman"/>
          <w:color w:val="000000"/>
        </w:rPr>
      </w:pPr>
      <w:r w:rsidDel="00000000" w:rsidR="00000000" w:rsidRPr="00000000">
        <w:rPr>
          <w:rtl w:val="0"/>
        </w:rPr>
      </w:r>
    </w:p>
    <w:sectPr>
      <w:headerReference r:id="rId9" w:type="default"/>
      <w:footerReference r:id="rId10" w:type="default"/>
      <w:footerReference r:id="rId11" w:type="even"/>
      <w:pgSz w:h="16834" w:w="11909" w:orient="portrait"/>
      <w:pgMar w:bottom="851" w:top="709" w:left="1701" w:right="1134" w:header="720" w:footer="232"/>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ambria"/>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6"/>
        <w:szCs w:val="26"/>
        <w:lang w:val="vi"/>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center"/>
    </w:pPr>
    <w:rPr>
      <w:i w:val="1"/>
      <w:iCs w:val="1"/>
    </w:rPr>
  </w:style>
  <w:style w:type="paragraph" w:styleId="Heading2">
    <w:name w:val="heading 2"/>
    <w:basedOn w:val="Normal"/>
    <w:next w:val="Normal"/>
    <w:pPr>
      <w:keepNext w:val="1"/>
      <w:jc w:val="center"/>
    </w:pPr>
    <w:rPr>
      <w:rFonts w:ascii="Times New Roman" w:cs="Times New Roman" w:eastAsia="Times New Roman" w:hAnsi="Times New Roman"/>
      <w:b w:val="1"/>
      <w:bCs w:val="1"/>
      <w:sz w:val="24"/>
      <w:szCs w:val="24"/>
    </w:rPr>
  </w:style>
  <w:style w:type="paragraph" w:styleId="Heading3">
    <w:name w:val="heading 3"/>
    <w:basedOn w:val="Normal"/>
    <w:next w:val="Normal"/>
    <w:pPr>
      <w:keepNext w:val="1"/>
      <w:jc w:val="center"/>
    </w:pPr>
    <w:rPr>
      <w:b w:val="1"/>
      <w:bCs w:val="1"/>
    </w:rPr>
  </w:style>
  <w:style w:type="paragraph" w:styleId="Heading4">
    <w:name w:val="heading 4"/>
    <w:basedOn w:val="Normal"/>
    <w:next w:val="Normal"/>
    <w:pPr>
      <w:keepNext w:val="1"/>
      <w:jc w:val="center"/>
    </w:pPr>
    <w:rPr>
      <w:rFonts w:ascii="Times New Roman" w:cs="Times New Roman" w:eastAsia="Times New Roman" w:hAnsi="Times New Roman"/>
      <w:b w:val="1"/>
      <w:bCs w:val="1"/>
      <w:sz w:val="28"/>
      <w:szCs w:val="28"/>
    </w:rPr>
  </w:style>
  <w:style w:type="paragraph" w:styleId="Heading5">
    <w:name w:val="heading 5"/>
    <w:basedOn w:val="Normal"/>
    <w:next w:val="Normal"/>
    <w:pPr>
      <w:spacing w:after="60" w:before="240" w:lineRule="auto"/>
    </w:pPr>
    <w:rPr>
      <w:rFonts w:ascii="Cambria" w:cs="Cambria" w:eastAsia="Cambria" w:hAnsi="Cambria"/>
      <w:b w:val="1"/>
      <w:bCs w:val="1"/>
      <w:i w:val="1"/>
      <w:iCs w:val="1"/>
    </w:rPr>
  </w:style>
  <w:style w:type="paragraph" w:styleId="Heading6">
    <w:name w:val="heading 6"/>
    <w:basedOn w:val="Normal"/>
    <w:next w:val="Normal"/>
    <w:pPr>
      <w:spacing w:after="60" w:before="240" w:lineRule="auto"/>
    </w:pPr>
    <w:rPr>
      <w:rFonts w:ascii="Calibri" w:cs="Calibri" w:eastAsia="Calibri" w:hAnsi="Calibri"/>
      <w:b w:val="1"/>
      <w:bCs w:val="1"/>
      <w:sz w:val="22"/>
      <w:szCs w:val="22"/>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link w:val="Heading1"/>
    <w:uiPriority w:val="9"/>
    <w:rsid w:val="002B0CB9"/>
    <w:rPr>
      <w:rFonts w:ascii=".VnTime" w:hAnsi=".VnTime"/>
      <w:i w:val="1"/>
      <w:sz w:val="26"/>
      <w:szCs w:val="24"/>
    </w:rPr>
  </w:style>
  <w:style w:type="character" w:styleId="Heading2Char" w:customStyle="1">
    <w:name w:val="Heading 2 Char"/>
    <w:link w:val="Heading2"/>
    <w:uiPriority w:val="9"/>
    <w:rsid w:val="002B0CB9"/>
    <w:rPr>
      <w:rFonts w:ascii=".VnTimeH" w:hAnsi=".VnTimeH"/>
      <w:b w:val="1"/>
      <w:bCs w:val="1"/>
      <w:sz w:val="24"/>
      <w:szCs w:val="24"/>
    </w:rPr>
  </w:style>
  <w:style w:type="character" w:styleId="Heading3Char" w:customStyle="1">
    <w:name w:val="Heading 3 Char"/>
    <w:link w:val="Heading3"/>
    <w:uiPriority w:val="9"/>
    <w:rsid w:val="002B0CB9"/>
    <w:rPr>
      <w:rFonts w:ascii=".VnTime" w:hAnsi=".VnTime"/>
      <w:b w:val="1"/>
      <w:sz w:val="26"/>
      <w:szCs w:val="24"/>
    </w:rPr>
  </w:style>
  <w:style w:type="character" w:styleId="Heading4Char" w:customStyle="1">
    <w:name w:val="Heading 4 Char"/>
    <w:link w:val="Heading4"/>
    <w:uiPriority w:val="9"/>
    <w:rsid w:val="002B0CB9"/>
    <w:rPr>
      <w:rFonts w:ascii=".VnTimeH" w:hAnsi=".VnTimeH"/>
      <w:b w:val="1"/>
      <w:sz w:val="28"/>
      <w:szCs w:val="24"/>
    </w:rPr>
  </w:style>
  <w:style w:type="character" w:styleId="Heading5Char" w:customStyle="1">
    <w:name w:val="Heading 5 Char"/>
    <w:link w:val="Heading5"/>
    <w:uiPriority w:val="9"/>
    <w:rsid w:val="004C7BDC"/>
    <w:rPr>
      <w:rFonts w:ascii="Cambria" w:cs="Times New Roman" w:eastAsia="MS Mincho" w:hAnsi="Cambria"/>
      <w:b w:val="1"/>
      <w:bCs w:val="1"/>
      <w:i w:val="1"/>
      <w:iCs w:val="1"/>
      <w:sz w:val="26"/>
      <w:szCs w:val="26"/>
    </w:rPr>
  </w:style>
  <w:style w:type="character" w:styleId="Heading6Char" w:customStyle="1">
    <w:name w:val="Heading 6 Char"/>
    <w:link w:val="Heading6"/>
    <w:uiPriority w:val="9"/>
    <w:rsid w:val="006B5277"/>
    <w:rPr>
      <w:rFonts w:ascii="Calibri" w:cs="Times New Roman" w:eastAsia="Times New Roman" w:hAnsi="Calibri"/>
      <w:b w:val="1"/>
      <w:bCs w:val="1"/>
      <w:sz w:val="22"/>
      <w:szCs w:val="22"/>
    </w:rPr>
  </w:style>
  <w:style w:type="paragraph" w:styleId="BodyTextIndent2">
    <w:name w:val="Body Text Indent 2"/>
    <w:basedOn w:val="Normal"/>
    <w:link w:val="BodyTextIndent2Char"/>
    <w:uiPriority w:val="99"/>
    <w:rsid w:val="007F1146"/>
    <w:pPr>
      <w:spacing w:line="240" w:lineRule="atLeast"/>
      <w:ind w:firstLine="576"/>
      <w:jc w:val="both"/>
    </w:pPr>
    <w:rPr>
      <w:b w:val="1"/>
      <w:snapToGrid w:val="0"/>
      <w:sz w:val="28"/>
      <w:szCs w:val="20"/>
      <w:lang w:eastAsia="x-none" w:val="x-none"/>
    </w:rPr>
  </w:style>
  <w:style w:type="character" w:styleId="BodyTextIndent2Char" w:customStyle="1">
    <w:name w:val="Body Text Indent 2 Char"/>
    <w:link w:val="BodyTextIndent2"/>
    <w:uiPriority w:val="99"/>
    <w:rsid w:val="002B0CB9"/>
    <w:rPr>
      <w:rFonts w:ascii=".VnTime" w:hAnsi=".VnTime"/>
      <w:b w:val="1"/>
      <w:snapToGrid w:val="0"/>
      <w:sz w:val="28"/>
    </w:rPr>
  </w:style>
  <w:style w:type="character" w:styleId="PageNumber">
    <w:name w:val="page number"/>
    <w:basedOn w:val="DefaultParagraphFont"/>
    <w:rsid w:val="007F1146"/>
  </w:style>
  <w:style w:type="paragraph" w:styleId="Footer">
    <w:name w:val="footer"/>
    <w:basedOn w:val="Normal"/>
    <w:link w:val="FooterChar"/>
    <w:uiPriority w:val="99"/>
    <w:rsid w:val="007F1146"/>
    <w:pPr>
      <w:tabs>
        <w:tab w:val="center" w:pos="4320"/>
        <w:tab w:val="right" w:pos="8640"/>
      </w:tabs>
    </w:pPr>
    <w:rPr>
      <w:sz w:val="28"/>
      <w:szCs w:val="28"/>
      <w:lang w:eastAsia="x-none" w:val="x-none"/>
    </w:rPr>
  </w:style>
  <w:style w:type="character" w:styleId="FooterChar" w:customStyle="1">
    <w:name w:val="Footer Char"/>
    <w:link w:val="Footer"/>
    <w:uiPriority w:val="99"/>
    <w:rsid w:val="002B0CB9"/>
    <w:rPr>
      <w:rFonts w:ascii=".VnTime" w:hAnsi=".VnTime"/>
      <w:sz w:val="28"/>
      <w:szCs w:val="28"/>
    </w:rPr>
  </w:style>
  <w:style w:type="paragraph" w:styleId="Header">
    <w:name w:val="header"/>
    <w:basedOn w:val="Normal"/>
    <w:link w:val="HeaderChar"/>
    <w:uiPriority w:val="99"/>
    <w:rsid w:val="007F1146"/>
    <w:pPr>
      <w:tabs>
        <w:tab w:val="center" w:pos="4320"/>
        <w:tab w:val="right" w:pos="8640"/>
      </w:tabs>
    </w:pPr>
    <w:rPr>
      <w:lang w:eastAsia="x-none" w:val="x-none"/>
    </w:rPr>
  </w:style>
  <w:style w:type="character" w:styleId="HeaderChar" w:customStyle="1">
    <w:name w:val="Header Char"/>
    <w:link w:val="Header"/>
    <w:uiPriority w:val="99"/>
    <w:rsid w:val="002B0CB9"/>
    <w:rPr>
      <w:rFonts w:ascii=".VnTime" w:hAnsi=".VnTime"/>
      <w:sz w:val="26"/>
      <w:szCs w:val="24"/>
    </w:rPr>
  </w:style>
  <w:style w:type="character" w:styleId="CommentReference">
    <w:name w:val="annotation reference"/>
    <w:uiPriority w:val="99"/>
    <w:semiHidden w:val="1"/>
    <w:rsid w:val="00FF0A06"/>
    <w:rPr>
      <w:sz w:val="16"/>
      <w:szCs w:val="16"/>
    </w:rPr>
  </w:style>
  <w:style w:type="paragraph" w:styleId="CommentText">
    <w:name w:val="annotation text"/>
    <w:basedOn w:val="Normal"/>
    <w:link w:val="CommentTextChar"/>
    <w:uiPriority w:val="99"/>
    <w:semiHidden w:val="1"/>
    <w:rsid w:val="00FF0A06"/>
    <w:rPr>
      <w:sz w:val="20"/>
      <w:szCs w:val="20"/>
      <w:lang w:eastAsia="x-none" w:val="x-none"/>
    </w:rPr>
  </w:style>
  <w:style w:type="character" w:styleId="CommentTextChar" w:customStyle="1">
    <w:name w:val="Comment Text Char"/>
    <w:link w:val="CommentText"/>
    <w:uiPriority w:val="99"/>
    <w:semiHidden w:val="1"/>
    <w:rsid w:val="002B0CB9"/>
    <w:rPr>
      <w:rFonts w:ascii=".VnTime" w:hAnsi=".VnTime"/>
    </w:rPr>
  </w:style>
  <w:style w:type="paragraph" w:styleId="CommentSubject">
    <w:name w:val="annotation subject"/>
    <w:basedOn w:val="CommentText"/>
    <w:next w:val="CommentText"/>
    <w:link w:val="CommentSubjectChar"/>
    <w:uiPriority w:val="99"/>
    <w:semiHidden w:val="1"/>
    <w:rsid w:val="00FF0A06"/>
    <w:rPr>
      <w:b w:val="1"/>
      <w:bCs w:val="1"/>
    </w:rPr>
  </w:style>
  <w:style w:type="character" w:styleId="CommentSubjectChar" w:customStyle="1">
    <w:name w:val="Comment Subject Char"/>
    <w:link w:val="CommentSubject"/>
    <w:uiPriority w:val="99"/>
    <w:semiHidden w:val="1"/>
    <w:rsid w:val="002B0CB9"/>
    <w:rPr>
      <w:rFonts w:ascii=".VnTime" w:hAnsi=".VnTime"/>
      <w:b w:val="1"/>
      <w:bCs w:val="1"/>
    </w:rPr>
  </w:style>
  <w:style w:type="paragraph" w:styleId="BalloonText">
    <w:name w:val="Balloon Text"/>
    <w:basedOn w:val="Normal"/>
    <w:link w:val="BalloonTextChar"/>
    <w:rsid w:val="00FF0A06"/>
    <w:rPr>
      <w:rFonts w:ascii="Tahoma" w:hAnsi="Tahoma"/>
      <w:sz w:val="16"/>
      <w:szCs w:val="16"/>
      <w:lang w:eastAsia="x-none" w:val="x-none"/>
    </w:rPr>
  </w:style>
  <w:style w:type="character" w:styleId="BalloonTextChar" w:customStyle="1">
    <w:name w:val="Balloon Text Char"/>
    <w:link w:val="BalloonText"/>
    <w:rsid w:val="002B0CB9"/>
    <w:rPr>
      <w:rFonts w:ascii="Tahoma" w:cs="Tahoma" w:hAnsi="Tahoma"/>
      <w:sz w:val="16"/>
      <w:szCs w:val="16"/>
    </w:rPr>
  </w:style>
  <w:style w:type="paragraph" w:styleId="BodyText">
    <w:name w:val="Body Text"/>
    <w:basedOn w:val="Normal"/>
    <w:link w:val="BodyTextChar"/>
    <w:rsid w:val="0053481B"/>
    <w:pPr>
      <w:widowControl w:val="0"/>
      <w:suppressAutoHyphens w:val="1"/>
      <w:spacing w:after="120"/>
    </w:pPr>
    <w:rPr>
      <w:rFonts w:ascii="Liberation Serif" w:eastAsia="DejaVu Sans" w:hAnsi="Liberation Serif"/>
      <w:kern w:val="1"/>
      <w:sz w:val="24"/>
      <w:lang w:eastAsia="ar-SA" w:val="fr-FR"/>
    </w:rPr>
  </w:style>
  <w:style w:type="character" w:styleId="BodyTextChar" w:customStyle="1">
    <w:name w:val="Body Text Char"/>
    <w:link w:val="BodyText"/>
    <w:rsid w:val="00FC7E54"/>
    <w:rPr>
      <w:rFonts w:ascii="Liberation Serif" w:eastAsia="DejaVu Sans" w:hAnsi="Liberation Serif"/>
      <w:kern w:val="1"/>
      <w:sz w:val="24"/>
      <w:szCs w:val="24"/>
      <w:lang w:bidi="ar-SA" w:eastAsia="ar-SA" w:val="fr-FR"/>
    </w:rPr>
  </w:style>
  <w:style w:type="paragraph" w:styleId="CharCharCharCharCharCharCharCharCharChar" w:customStyle="1">
    <w:name w:val="Char Char Char Char Char Char Char Char Char Char"/>
    <w:basedOn w:val="Normal"/>
    <w:semiHidden w:val="1"/>
    <w:rsid w:val="00815427"/>
    <w:pPr>
      <w:spacing w:after="160" w:line="240" w:lineRule="exact"/>
    </w:pPr>
    <w:rPr>
      <w:rFonts w:ascii="Arial" w:hAnsi="Arial"/>
      <w:sz w:val="22"/>
      <w:szCs w:val="22"/>
    </w:rPr>
  </w:style>
  <w:style w:type="paragraph" w:styleId="CharCharCharCharCharCharCharCharCharCharCharChar1Char" w:customStyle="1">
    <w:name w:val="Char Char Char Char Char Char Char Char Char Char Char Char1 Char"/>
    <w:basedOn w:val="Normal"/>
    <w:semiHidden w:val="1"/>
    <w:rsid w:val="00F646E9"/>
    <w:pPr>
      <w:spacing w:after="160" w:line="240" w:lineRule="exact"/>
    </w:pPr>
    <w:rPr>
      <w:rFonts w:ascii="Arial" w:hAnsi="Arial"/>
      <w:sz w:val="22"/>
      <w:szCs w:val="22"/>
    </w:rPr>
  </w:style>
  <w:style w:type="paragraph" w:styleId="BodyTextIndent3">
    <w:name w:val="Body Text Indent 3"/>
    <w:basedOn w:val="Normal"/>
    <w:link w:val="BodyTextIndent3Char"/>
    <w:rsid w:val="00FE5D93"/>
    <w:pPr>
      <w:spacing w:after="120"/>
      <w:ind w:left="360"/>
    </w:pPr>
    <w:rPr>
      <w:sz w:val="16"/>
      <w:szCs w:val="16"/>
      <w:lang w:eastAsia="x-none" w:val="x-none"/>
    </w:rPr>
  </w:style>
  <w:style w:type="character" w:styleId="BodyTextIndent3Char" w:customStyle="1">
    <w:name w:val="Body Text Indent 3 Char"/>
    <w:link w:val="BodyTextIndent3"/>
    <w:rsid w:val="00FE5D93"/>
    <w:rPr>
      <w:rFonts w:ascii=".VnTime" w:hAnsi=".VnTime"/>
      <w:sz w:val="16"/>
      <w:szCs w:val="16"/>
    </w:rPr>
  </w:style>
  <w:style w:type="paragraph" w:styleId="ColorfulList-Accent11" w:customStyle="1">
    <w:name w:val="Colorful List - Accent 11"/>
    <w:basedOn w:val="Normal"/>
    <w:uiPriority w:val="34"/>
    <w:qFormat w:val="1"/>
    <w:rsid w:val="00657976"/>
    <w:pPr>
      <w:spacing w:after="120" w:before="120"/>
      <w:ind w:left="720" w:hanging="357"/>
      <w:contextualSpacing w:val="1"/>
      <w:jc w:val="both"/>
    </w:pPr>
    <w:rPr>
      <w:rFonts w:ascii="Arial" w:eastAsia="Arial" w:hAnsi="Arial"/>
      <w:sz w:val="22"/>
      <w:szCs w:val="22"/>
      <w:lang w:val="vi-VN"/>
    </w:rPr>
  </w:style>
  <w:style w:type="character" w:styleId="normal-h1" w:customStyle="1">
    <w:name w:val="normal-h1"/>
    <w:rsid w:val="006B5277"/>
    <w:rPr>
      <w:rFonts w:ascii="Times New Roman" w:hAnsi="Times New Roman"/>
      <w:sz w:val="28"/>
    </w:rPr>
  </w:style>
  <w:style w:type="paragraph" w:styleId="BodyTextIndent">
    <w:name w:val="Body Text Indent"/>
    <w:basedOn w:val="Normal"/>
    <w:link w:val="BodyTextIndentChar"/>
    <w:rsid w:val="004D35EB"/>
    <w:pPr>
      <w:spacing w:after="120"/>
      <w:ind w:left="360"/>
    </w:pPr>
    <w:rPr>
      <w:lang w:eastAsia="x-none" w:val="x-none"/>
    </w:rPr>
  </w:style>
  <w:style w:type="character" w:styleId="BodyTextIndentChar" w:customStyle="1">
    <w:name w:val="Body Text Indent Char"/>
    <w:link w:val="BodyTextIndent"/>
    <w:rsid w:val="004D35EB"/>
    <w:rPr>
      <w:rFonts w:ascii=".VnTime" w:hAnsi=".VnTime"/>
      <w:sz w:val="26"/>
      <w:szCs w:val="24"/>
    </w:rPr>
  </w:style>
  <w:style w:type="paragraph" w:styleId="NormalWeb">
    <w:name w:val="Normal (Web)"/>
    <w:aliases w:val="Обычный (веб)1,Обычный (веб) Знак,Обычный (веб) Знак1,Обычный (веб) Знак Знак,webb"/>
    <w:basedOn w:val="Normal"/>
    <w:link w:val="NormalWebChar"/>
    <w:uiPriority w:val="99"/>
    <w:qFormat w:val="1"/>
    <w:rsid w:val="004D35EB"/>
    <w:pPr>
      <w:spacing w:after="100" w:afterAutospacing="1" w:before="100" w:beforeAutospacing="1"/>
    </w:pPr>
    <w:rPr>
      <w:rFonts w:ascii="Times New Roman" w:hAnsi="Times New Roman"/>
      <w:sz w:val="24"/>
      <w:lang w:eastAsia="x-none" w:val="x-none"/>
    </w:rPr>
  </w:style>
  <w:style w:type="character" w:styleId="NormalWebChar" w:customStyle="1">
    <w:name w:val="Normal (Web) Char"/>
    <w:aliases w:val="Обычный (веб)1 Char,Обычный (веб) Знак Char,Обычный (веб) Знак1 Char,Обычный (веб) Знак Знак Char,webb Char"/>
    <w:link w:val="NormalWeb"/>
    <w:uiPriority w:val="99"/>
    <w:rsid w:val="004D35EB"/>
    <w:rPr>
      <w:sz w:val="24"/>
      <w:szCs w:val="24"/>
    </w:rPr>
  </w:style>
  <w:style w:type="paragraph" w:styleId="Default" w:customStyle="1">
    <w:name w:val="Default"/>
    <w:rsid w:val="002B0CB9"/>
    <w:pPr>
      <w:autoSpaceDE w:val="0"/>
      <w:autoSpaceDN w:val="0"/>
      <w:adjustRightInd w:val="0"/>
    </w:pPr>
    <w:rPr>
      <w:rFonts w:eastAsia="Calibri"/>
      <w:color w:val="000000"/>
      <w:sz w:val="24"/>
      <w:szCs w:val="24"/>
    </w:rPr>
  </w:style>
  <w:style w:type="character" w:styleId="normal-h" w:customStyle="1">
    <w:name w:val="normal-h"/>
    <w:rsid w:val="002B0CB9"/>
  </w:style>
  <w:style w:type="paragraph" w:styleId="normal-p" w:customStyle="1">
    <w:name w:val="normal-p"/>
    <w:basedOn w:val="Normal"/>
    <w:rsid w:val="002B0CB9"/>
    <w:pPr>
      <w:spacing w:after="100" w:afterAutospacing="1" w:before="100" w:beforeAutospacing="1"/>
    </w:pPr>
    <w:rPr>
      <w:rFonts w:ascii="Times New Roman" w:hAnsi="Times New Roman"/>
      <w:sz w:val="24"/>
    </w:rPr>
  </w:style>
  <w:style w:type="paragraph" w:styleId="n-dieund" w:customStyle="1">
    <w:name w:val="n-dieund"/>
    <w:basedOn w:val="Normal"/>
    <w:rsid w:val="002B0CB9"/>
    <w:pPr>
      <w:widowControl w:val="0"/>
      <w:autoSpaceDE w:val="0"/>
      <w:autoSpaceDN w:val="0"/>
      <w:spacing w:after="120"/>
      <w:ind w:firstLine="709"/>
      <w:jc w:val="both"/>
    </w:pPr>
    <w:rPr>
      <w:rFonts w:cs=".VnTime"/>
      <w:sz w:val="28"/>
      <w:szCs w:val="28"/>
    </w:rPr>
  </w:style>
  <w:style w:type="paragraph" w:styleId="ColorfulGrid-Accent11" w:customStyle="1">
    <w:name w:val="Colorful Grid - Accent 11"/>
    <w:basedOn w:val="Normal"/>
    <w:next w:val="Normal"/>
    <w:link w:val="ColorfulGrid-Accent1Char"/>
    <w:uiPriority w:val="29"/>
    <w:qFormat w:val="1"/>
    <w:rsid w:val="002B0CB9"/>
    <w:rPr>
      <w:rFonts w:ascii="Times New Roman" w:hAnsi="Times New Roman"/>
      <w:i w:val="1"/>
      <w:iCs w:val="1"/>
      <w:color w:val="000000"/>
      <w:sz w:val="24"/>
      <w:lang w:eastAsia="x-none" w:val="x-none"/>
    </w:rPr>
  </w:style>
  <w:style w:type="character" w:styleId="ColorfulGrid-Accent1Char" w:customStyle="1">
    <w:name w:val="Colorful Grid - Accent 1 Char"/>
    <w:link w:val="ColorfulGrid-Accent11"/>
    <w:uiPriority w:val="29"/>
    <w:rsid w:val="002B0CB9"/>
    <w:rPr>
      <w:i w:val="1"/>
      <w:iCs w:val="1"/>
      <w:color w:val="000000"/>
      <w:sz w:val="24"/>
      <w:szCs w:val="24"/>
    </w:rPr>
  </w:style>
  <w:style w:type="character" w:styleId="FootnoteReference">
    <w:name w:val="footnote reference"/>
    <w:aliases w:val="BVI fnr, BVI fnr,(Footnote Reference),Footnote Reference/,Ref,de nota al pie,Footnote,Footnote text,ftref,BearingPoint,16 Point,Superscript 6 Point,fr,Footnote Text1,f,Footnote + Arial,10 pt,Black,SUPERS"/>
    <w:qFormat w:val="1"/>
    <w:rsid w:val="002B0CB9"/>
    <w:rPr>
      <w:vertAlign w:val="superscript"/>
    </w:rPr>
  </w:style>
  <w:style w:type="paragraph" w:styleId="MediumGrid21" w:customStyle="1">
    <w:name w:val="Medium Grid 21"/>
    <w:uiPriority w:val="1"/>
    <w:qFormat w:val="1"/>
    <w:rsid w:val="002B0CB9"/>
    <w:rPr>
      <w:rFonts w:ascii="Calibri" w:eastAsia="Calibri" w:hAnsi="Calibri"/>
      <w:sz w:val="22"/>
      <w:szCs w:val="22"/>
      <w:lang w:val="en-GB"/>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text,Char Char"/>
    <w:basedOn w:val="Normal"/>
    <w:link w:val="FootnoteTextChar"/>
    <w:unhideWhenUsed w:val="1"/>
    <w:qFormat w:val="1"/>
    <w:rsid w:val="002B0CB9"/>
    <w:rPr>
      <w:rFonts w:ascii="Times New Roman" w:hAnsi="Times New Roman"/>
      <w:sz w:val="20"/>
      <w:szCs w:val="20"/>
    </w:rPr>
  </w:style>
  <w:style w:type="character" w:styleId="FootnoteTextChar" w:customStyle="1">
    <w:name w:val="Footnote Text Char"/>
    <w:aliases w:val="Footnote Text Char Char Char Char Char Char,Footnote Text Char Char Char Char Char Char Ch Char Char,Footnote Text Char Char Char Char Char Char Ch Char Char Char Char,Footnote Text Char Char Char Char Char Char Ch Char1,fn Char"/>
    <w:link w:val="FootnoteText"/>
    <w:qFormat w:val="1"/>
    <w:rsid w:val="002B0CB9"/>
  </w:style>
  <w:style w:type="paragraph" w:styleId="TOC1">
    <w:name w:val="toc 1"/>
    <w:basedOn w:val="Normal"/>
    <w:next w:val="Normal"/>
    <w:autoRedefine w:val="1"/>
    <w:uiPriority w:val="39"/>
    <w:unhideWhenUsed w:val="1"/>
    <w:rsid w:val="002B0CB9"/>
    <w:pPr>
      <w:tabs>
        <w:tab w:val="right" w:leader="dot" w:pos="9345"/>
      </w:tabs>
      <w:spacing w:before="360"/>
    </w:pPr>
    <w:rPr>
      <w:rFonts w:ascii="Calibri Light" w:hAnsi="Calibri Light"/>
      <w:b w:val="1"/>
      <w:bCs w:val="1"/>
      <w:caps w:val="1"/>
      <w:sz w:val="24"/>
    </w:rPr>
  </w:style>
  <w:style w:type="paragraph" w:styleId="TOC2">
    <w:name w:val="toc 2"/>
    <w:basedOn w:val="Normal"/>
    <w:next w:val="Normal"/>
    <w:autoRedefine w:val="1"/>
    <w:uiPriority w:val="39"/>
    <w:unhideWhenUsed w:val="1"/>
    <w:rsid w:val="002B0CB9"/>
    <w:pPr>
      <w:spacing w:before="240"/>
    </w:pPr>
    <w:rPr>
      <w:rFonts w:ascii="Calibri" w:hAnsi="Calibri"/>
      <w:b w:val="1"/>
      <w:bCs w:val="1"/>
      <w:sz w:val="20"/>
      <w:szCs w:val="20"/>
    </w:rPr>
  </w:style>
  <w:style w:type="paragraph" w:styleId="TOC3">
    <w:name w:val="toc 3"/>
    <w:basedOn w:val="Normal"/>
    <w:next w:val="Normal"/>
    <w:autoRedefine w:val="1"/>
    <w:uiPriority w:val="39"/>
    <w:unhideWhenUsed w:val="1"/>
    <w:rsid w:val="002B0CB9"/>
    <w:pPr>
      <w:tabs>
        <w:tab w:val="right" w:leader="dot" w:pos="9345"/>
      </w:tabs>
      <w:ind w:left="240"/>
    </w:pPr>
    <w:rPr>
      <w:rFonts w:ascii="Times New Roman" w:hAnsi="Times New Roman"/>
      <w:b w:val="1"/>
      <w:bCs w:val="1"/>
      <w:i w:val="1"/>
      <w:iCs w:val="1"/>
      <w:noProof w:val="1"/>
      <w:sz w:val="24"/>
    </w:rPr>
  </w:style>
  <w:style w:type="paragraph" w:styleId="TOC4">
    <w:name w:val="toc 4"/>
    <w:basedOn w:val="Normal"/>
    <w:next w:val="Normal"/>
    <w:autoRedefine w:val="1"/>
    <w:uiPriority w:val="39"/>
    <w:unhideWhenUsed w:val="1"/>
    <w:rsid w:val="002B0CB9"/>
    <w:pPr>
      <w:ind w:left="480"/>
    </w:pPr>
    <w:rPr>
      <w:rFonts w:ascii="Calibri" w:hAnsi="Calibri"/>
      <w:sz w:val="20"/>
      <w:szCs w:val="20"/>
    </w:rPr>
  </w:style>
  <w:style w:type="paragraph" w:styleId="TOC5">
    <w:name w:val="toc 5"/>
    <w:basedOn w:val="Normal"/>
    <w:next w:val="Normal"/>
    <w:autoRedefine w:val="1"/>
    <w:uiPriority w:val="39"/>
    <w:unhideWhenUsed w:val="1"/>
    <w:rsid w:val="002B0CB9"/>
    <w:pPr>
      <w:tabs>
        <w:tab w:val="right" w:leader="dot" w:pos="9345"/>
      </w:tabs>
      <w:spacing w:after="60" w:before="60"/>
      <w:ind w:left="720"/>
    </w:pPr>
    <w:rPr>
      <w:rFonts w:ascii="Calibri" w:hAnsi="Calibri"/>
      <w:sz w:val="20"/>
      <w:szCs w:val="20"/>
    </w:rPr>
  </w:style>
  <w:style w:type="paragraph" w:styleId="TOC6">
    <w:name w:val="toc 6"/>
    <w:basedOn w:val="Normal"/>
    <w:next w:val="Normal"/>
    <w:autoRedefine w:val="1"/>
    <w:uiPriority w:val="39"/>
    <w:unhideWhenUsed w:val="1"/>
    <w:rsid w:val="002B0CB9"/>
    <w:pPr>
      <w:tabs>
        <w:tab w:val="right" w:leader="dot" w:pos="9345"/>
      </w:tabs>
      <w:spacing w:after="60" w:before="60"/>
      <w:ind w:left="960"/>
    </w:pPr>
    <w:rPr>
      <w:rFonts w:ascii="Calibri" w:hAnsi="Calibri"/>
      <w:sz w:val="20"/>
      <w:szCs w:val="20"/>
    </w:rPr>
  </w:style>
  <w:style w:type="paragraph" w:styleId="TOC7">
    <w:name w:val="toc 7"/>
    <w:basedOn w:val="Normal"/>
    <w:next w:val="Normal"/>
    <w:autoRedefine w:val="1"/>
    <w:uiPriority w:val="39"/>
    <w:unhideWhenUsed w:val="1"/>
    <w:rsid w:val="002B0CB9"/>
    <w:pPr>
      <w:ind w:left="1200"/>
    </w:pPr>
    <w:rPr>
      <w:rFonts w:ascii="Calibri" w:hAnsi="Calibri"/>
      <w:sz w:val="20"/>
      <w:szCs w:val="20"/>
    </w:rPr>
  </w:style>
  <w:style w:type="paragraph" w:styleId="TOC8">
    <w:name w:val="toc 8"/>
    <w:basedOn w:val="Normal"/>
    <w:next w:val="Normal"/>
    <w:autoRedefine w:val="1"/>
    <w:uiPriority w:val="39"/>
    <w:unhideWhenUsed w:val="1"/>
    <w:rsid w:val="002B0CB9"/>
    <w:pPr>
      <w:ind w:left="1440"/>
    </w:pPr>
    <w:rPr>
      <w:rFonts w:ascii="Calibri" w:hAnsi="Calibri"/>
      <w:sz w:val="20"/>
      <w:szCs w:val="20"/>
    </w:rPr>
  </w:style>
  <w:style w:type="paragraph" w:styleId="TOC9">
    <w:name w:val="toc 9"/>
    <w:basedOn w:val="Normal"/>
    <w:next w:val="Normal"/>
    <w:autoRedefine w:val="1"/>
    <w:uiPriority w:val="39"/>
    <w:unhideWhenUsed w:val="1"/>
    <w:rsid w:val="002B0CB9"/>
    <w:pPr>
      <w:ind w:left="1680"/>
    </w:pPr>
    <w:rPr>
      <w:rFonts w:ascii="Calibri" w:hAnsi="Calibri"/>
      <w:sz w:val="20"/>
      <w:szCs w:val="20"/>
    </w:rPr>
  </w:style>
  <w:style w:type="character" w:styleId="Hyperlink">
    <w:name w:val="Hyperlink"/>
    <w:uiPriority w:val="99"/>
    <w:unhideWhenUsed w:val="1"/>
    <w:rsid w:val="002B0CB9"/>
    <w:rPr>
      <w:color w:val="0563c1"/>
      <w:u w:val="single"/>
    </w:rPr>
  </w:style>
  <w:style w:type="paragraph" w:styleId="ColorfulShading-Accent11" w:customStyle="1">
    <w:name w:val="Colorful Shading - Accent 11"/>
    <w:hidden w:val="1"/>
    <w:uiPriority w:val="99"/>
    <w:rsid w:val="002B0CB9"/>
    <w:rPr>
      <w:sz w:val="24"/>
      <w:szCs w:val="24"/>
    </w:rPr>
  </w:style>
  <w:style w:type="paragraph" w:styleId="Revision">
    <w:name w:val="Revision"/>
    <w:hidden w:val="1"/>
    <w:uiPriority w:val="99"/>
    <w:semiHidden w:val="1"/>
    <w:rsid w:val="00FD0E5C"/>
    <w:rPr>
      <w:rFonts w:ascii=".VnTime" w:hAnsi=".VnTime"/>
      <w:sz w:val="26"/>
      <w:szCs w:val="24"/>
    </w:rPr>
  </w:style>
  <w:style w:type="table" w:styleId="TableGrid">
    <w:name w:val="Table Grid"/>
    <w:basedOn w:val="TableNormal"/>
    <w:uiPriority w:val="59"/>
    <w:rsid w:val="00E42B9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fontstyle01" w:customStyle="1">
    <w:name w:val="fontstyle01"/>
    <w:rsid w:val="00510E79"/>
    <w:rPr>
      <w:rFonts w:ascii="Times New Roman" w:cs="Times New Roman" w:hAnsi="Times New Roman" w:hint="default"/>
      <w:b w:val="0"/>
      <w:bCs w:val="0"/>
      <w:i w:val="0"/>
      <w:iCs w:val="0"/>
      <w:color w:val="000000"/>
      <w:sz w:val="28"/>
      <w:szCs w:val="28"/>
    </w:rPr>
  </w:style>
  <w:style w:type="paragraph" w:styleId="abc" w:customStyle="1">
    <w:name w:val="abc"/>
    <w:basedOn w:val="Normal"/>
    <w:rsid w:val="00510E79"/>
    <w:pPr>
      <w:jc w:val="both"/>
    </w:pPr>
    <w:rPr>
      <w:kern w:val="16"/>
      <w:sz w:val="28"/>
      <w:szCs w:val="20"/>
    </w:rPr>
  </w:style>
  <w:style w:type="paragraph" w:styleId="ListParagraph">
    <w:name w:val="List Paragraph"/>
    <w:aliases w:val="Red,List Paragraph1,Recommendation,List Paragraph11,Bulleted List Paragraph,Colorful Shading - Accent 31,Bullet Paragraph,normalnumber,ANNEX,List Paragraph2,Project Profile name,Hinh ve,List Paragraph 1,Bullet L1,bullet 1,bullet"/>
    <w:basedOn w:val="Normal"/>
    <w:link w:val="ListParagraphChar"/>
    <w:uiPriority w:val="34"/>
    <w:qFormat w:val="1"/>
    <w:rsid w:val="00CD11B2"/>
    <w:pPr>
      <w:spacing w:after="200" w:line="276" w:lineRule="auto"/>
      <w:ind w:left="720"/>
      <w:contextualSpacing w:val="1"/>
    </w:pPr>
    <w:rPr>
      <w:rFonts w:ascii="Arial" w:eastAsia="Arial" w:hAnsi="Arial"/>
      <w:sz w:val="22"/>
      <w:szCs w:val="22"/>
      <w:lang w:val="vi-VN"/>
    </w:rPr>
  </w:style>
  <w:style w:type="character" w:styleId="Emphasis">
    <w:name w:val="Emphasis"/>
    <w:basedOn w:val="DefaultParagraphFont"/>
    <w:uiPriority w:val="20"/>
    <w:qFormat w:val="1"/>
    <w:rsid w:val="00443036"/>
    <w:rPr>
      <w:i w:val="1"/>
      <w:iCs w:val="1"/>
    </w:rPr>
  </w:style>
  <w:style w:type="character" w:styleId="NidungChar" w:customStyle="1">
    <w:name w:val="Nội dung Char"/>
    <w:link w:val="Nidung"/>
    <w:locked w:val="1"/>
    <w:rsid w:val="008F4A93"/>
    <w:rPr>
      <w:sz w:val="28"/>
      <w:szCs w:val="28"/>
      <w:lang w:eastAsia="ja-JP"/>
    </w:rPr>
  </w:style>
  <w:style w:type="paragraph" w:styleId="Nidung" w:customStyle="1">
    <w:name w:val="Nội dung"/>
    <w:basedOn w:val="BodyTextIndent"/>
    <w:link w:val="NidungChar"/>
    <w:qFormat w:val="1"/>
    <w:rsid w:val="008F4A93"/>
    <w:pPr>
      <w:widowControl w:val="0"/>
      <w:spacing w:before="120"/>
      <w:ind w:left="0" w:firstLine="720"/>
      <w:jc w:val="both"/>
    </w:pPr>
    <w:rPr>
      <w:rFonts w:ascii="Times New Roman" w:hAnsi="Times New Roman"/>
      <w:sz w:val="28"/>
      <w:szCs w:val="28"/>
      <w:lang w:eastAsia="ja-JP" w:val="en-US"/>
    </w:rPr>
  </w:style>
  <w:style w:type="character" w:styleId="Strong">
    <w:name w:val="Strong"/>
    <w:basedOn w:val="DefaultParagraphFont"/>
    <w:uiPriority w:val="22"/>
    <w:qFormat w:val="1"/>
    <w:rsid w:val="00A860B8"/>
    <w:rPr>
      <w:b w:val="1"/>
      <w:bCs w:val="1"/>
    </w:rPr>
  </w:style>
  <w:style w:type="character" w:styleId="ListParagraphChar" w:customStyle="1">
    <w:name w:val="List Paragraph Char"/>
    <w:aliases w:val="Red Char,List Paragraph1 Char,Recommendation Char,List Paragraph11 Char,Bulleted List Paragraph Char,Colorful Shading - Accent 31 Char,Bullet Paragraph Char,normalnumber Char,ANNEX Char,List Paragraph2 Char,Project Profile name Char"/>
    <w:link w:val="ListParagraph"/>
    <w:uiPriority w:val="34"/>
    <w:qFormat w:val="1"/>
    <w:locked w:val="1"/>
    <w:rsid w:val="00A860B8"/>
    <w:rPr>
      <w:rFonts w:ascii="Arial" w:eastAsia="Arial" w:hAnsi="Arial"/>
      <w:sz w:val="22"/>
      <w:szCs w:val="22"/>
      <w:lang w:val="vi-VN"/>
    </w:rPr>
  </w:style>
  <w:style w:type="character" w:styleId="Bodytext25pt" w:customStyle="1">
    <w:name w:val="Body text (2) + 5 pt"/>
    <w:aliases w:val="Italic,Scale 120%,Table of contents (5) + Consolas,4.5 pt,Bold,Body text (2) + 20 pt,Body text (15) + Franklin Gothic Heavy,Body text (2) + 11 pt,Body text (2) + 11.5 pt,Body text (22) + 4.5 pt,Spacing 2 pt,Body text (2) + Bold"/>
    <w:basedOn w:val="DefaultParagraphFont"/>
    <w:rsid w:val="00A860B8"/>
    <w:rPr>
      <w:rFonts w:ascii="Times New Roman" w:cs="Times New Roman" w:eastAsia="Times New Roman" w:hAnsi="Times New Roman"/>
      <w:b w:val="0"/>
      <w:bCs w:val="0"/>
      <w:i w:val="1"/>
      <w:iCs w:val="1"/>
      <w:smallCaps w:val="0"/>
      <w:strike w:val="0"/>
      <w:color w:val="000000"/>
      <w:spacing w:val="0"/>
      <w:w w:val="120"/>
      <w:position w:val="0"/>
      <w:sz w:val="10"/>
      <w:szCs w:val="10"/>
      <w:u w:val="none"/>
      <w:lang w:bidi="vi-VN" w:eastAsia="vi-VN" w:val="vi-VN"/>
    </w:rPr>
  </w:style>
  <w:style w:type="character" w:styleId="Bodytext2MalgunGothic" w:customStyle="1">
    <w:name w:val="Body text (2) + Malgun Gothic"/>
    <w:aliases w:val="9.5 pt,Scale 70%,11 pt,Spacing -1 pt,Scale 75%,Scale 66%,Table of contents + Malgun Gothic,11.5 pt,13 pt,Body text (9) + Verdana,Body text (2) + 5.5 pt,Body text (2) + 4 pt,Body text (2) + 12 pt,Scale 80%,12 pt"/>
    <w:basedOn w:val="DefaultParagraphFont"/>
    <w:rsid w:val="00A860B8"/>
    <w:rPr>
      <w:rFonts w:ascii="Malgun Gothic" w:cs="Malgun Gothic" w:eastAsia="Malgun Gothic" w:hAnsi="Malgun Gothic"/>
      <w:b w:val="0"/>
      <w:bCs w:val="0"/>
      <w:i w:val="0"/>
      <w:iCs w:val="0"/>
      <w:smallCaps w:val="0"/>
      <w:strike w:val="0"/>
      <w:color w:val="000000"/>
      <w:spacing w:val="0"/>
      <w:w w:val="70"/>
      <w:position w:val="0"/>
      <w:sz w:val="19"/>
      <w:szCs w:val="19"/>
      <w:u w:val="none"/>
      <w:lang w:bidi="ko-KR" w:eastAsia="ko-KR" w:val="ko-KR"/>
    </w:rPr>
  </w:style>
  <w:style w:type="table" w:styleId="TableGrid0" w:customStyle="1">
    <w:name w:val="TableGrid"/>
    <w:rsid w:val="00D34142"/>
    <w:rPr>
      <w:rFonts w:asciiTheme="minorHAnsi" w:cstheme="minorBidi" w:eastAsiaTheme="minorEastAsia" w:hAnsiTheme="minorHAnsi"/>
      <w:sz w:val="22"/>
      <w:szCs w:val="22"/>
    </w:rPr>
    <w:tblPr>
      <w:tblCellMar>
        <w:top w:w="0.0" w:type="dxa"/>
        <w:left w:w="0.0" w:type="dxa"/>
        <w:bottom w:w="0.0" w:type="dxa"/>
        <w:right w:w="0.0" w:type="dxa"/>
      </w:tblCellMar>
    </w:tblPr>
  </w:style>
  <w:style w:type="paragraph" w:styleId="CM26" w:customStyle="1">
    <w:name w:val="CM26"/>
    <w:basedOn w:val="Normal"/>
    <w:next w:val="Normal"/>
    <w:uiPriority w:val="99"/>
    <w:rsid w:val="00D655B3"/>
    <w:pPr>
      <w:widowControl w:val="0"/>
      <w:autoSpaceDE w:val="0"/>
      <w:autoSpaceDN w:val="0"/>
      <w:adjustRightInd w:val="0"/>
      <w:spacing w:after="78"/>
    </w:pPr>
    <w:rPr>
      <w:rFonts w:ascii="Times New Roman" w:hAnsi="Times New Roman"/>
      <w:sz w:val="24"/>
      <w:lang w:eastAsia="en-AU" w:val="en-AU"/>
    </w:rPr>
  </w:style>
  <w:style w:type="character" w:styleId="citationsource-book" w:customStyle="1">
    <w:name w:val="citation_source-book"/>
    <w:basedOn w:val="DefaultParagraphFont"/>
    <w:rsid w:val="00F75825"/>
  </w:style>
  <w:style w:type="paragraph" w:styleId="EndnoteText">
    <w:name w:val="endnote text"/>
    <w:basedOn w:val="Normal"/>
    <w:link w:val="EndnoteTextChar"/>
    <w:rsid w:val="007B02B4"/>
    <w:rPr>
      <w:sz w:val="20"/>
      <w:szCs w:val="20"/>
    </w:rPr>
  </w:style>
  <w:style w:type="character" w:styleId="EndnoteTextChar" w:customStyle="1">
    <w:name w:val="Endnote Text Char"/>
    <w:basedOn w:val="DefaultParagraphFont"/>
    <w:link w:val="EndnoteText"/>
    <w:rsid w:val="007B02B4"/>
    <w:rPr>
      <w:rFonts w:ascii=".VnTime" w:hAnsi=".VnTime"/>
    </w:rPr>
  </w:style>
  <w:style w:type="character" w:styleId="EndnoteReference">
    <w:name w:val="endnote reference"/>
    <w:basedOn w:val="DefaultParagraphFont"/>
    <w:semiHidden w:val="1"/>
    <w:unhideWhenUsed w:val="1"/>
    <w:rsid w:val="007B02B4"/>
    <w:rPr>
      <w:vertAlign w:val="superscript"/>
    </w:rPr>
  </w:style>
  <w:style w:type="paragraph" w:styleId="BodyText2">
    <w:name w:val="Body Text 2"/>
    <w:basedOn w:val="Normal"/>
    <w:link w:val="BodyText2Char"/>
    <w:rsid w:val="00660D2B"/>
    <w:pPr>
      <w:spacing w:after="120" w:line="480" w:lineRule="auto"/>
    </w:pPr>
    <w:rPr>
      <w:rFonts w:ascii="Times New Roman" w:hAnsi="Times New Roman"/>
      <w:sz w:val="24"/>
    </w:rPr>
  </w:style>
  <w:style w:type="character" w:styleId="BodyText2Char" w:customStyle="1">
    <w:name w:val="Body Text 2 Char"/>
    <w:basedOn w:val="DefaultParagraphFont"/>
    <w:link w:val="BodyText2"/>
    <w:rsid w:val="00660D2B"/>
    <w:rPr>
      <w:sz w:val="24"/>
      <w:szCs w:val="24"/>
    </w:rPr>
  </w:style>
  <w:style w:type="character" w:styleId="fontstyle21" w:customStyle="1">
    <w:name w:val="fontstyle21"/>
    <w:rsid w:val="00D355ED"/>
    <w:rPr>
      <w:rFonts w:ascii="ArialMT" w:hAnsi="ArialMT" w:hint="default"/>
      <w:b w:val="0"/>
      <w:bCs w:val="0"/>
      <w:i w:val="0"/>
      <w:iCs w:val="0"/>
      <w:color w:val="000000"/>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yperlink" Target="https://thuvienphapluat.vn/van-ban/Thuong-mai/Luat-an-toan-thuc-pham-2010-108074.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VRa0OR2IJIy0JlngGW/q9KavCQ==">CgMxLjAyD2lkLmRldjBpbjhwMDV1bjIPaWQueHd2cHQzbHppdHZvMg5oLmQ0d2Zja3Jxd3ltYzIOaC5mMWxmaGQ0amVlZ2oyDmgubjZ4YWp6NW8xM295OAByITFWc1FyV1oyUVJBTEMxTnJCQzZrY29Qc1ZEcEs3UXE5eg==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2025-12-26T01:52:00Z</dcterms:created>
  <dc:creator>lvh</dc:creator>
</cp:coreProperties>
</file>