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bookmarkStart w:colFirst="0" w:colLast="0" w:name="_heading=h.jhoaqurqclmo" w:id="0"/>
      <w:bookmarkEnd w:id="0"/>
      <w:r w:rsidDel="00000000" w:rsidR="00000000" w:rsidRPr="00000000">
        <w:rPr>
          <w:rtl w:val="0"/>
        </w:rPr>
      </w:r>
    </w:p>
    <w:tbl>
      <w:tblPr>
        <w:tblStyle w:val="Table1"/>
        <w:tblW w:w="13891.0" w:type="dxa"/>
        <w:jc w:val="center"/>
        <w:tblLayout w:type="fixed"/>
        <w:tblLook w:val="0000"/>
      </w:tblPr>
      <w:tblGrid>
        <w:gridCol w:w="4677"/>
        <w:gridCol w:w="993"/>
        <w:gridCol w:w="8221"/>
        <w:tblGridChange w:id="0">
          <w:tblGrid>
            <w:gridCol w:w="4677"/>
            <w:gridCol w:w="993"/>
            <w:gridCol w:w="8221"/>
          </w:tblGrid>
        </w:tblGridChange>
      </w:tblGrid>
      <w:tr>
        <w:trPr>
          <w:cantSplit w:val="0"/>
          <w:tblHeader w:val="0"/>
        </w:trPr>
        <w:tc>
          <w:tcPr/>
          <w:p w:rsidR="00000000" w:rsidDel="00000000" w:rsidP="00000000" w:rsidRDefault="00000000" w:rsidRPr="00000000" w14:paraId="00000002">
            <w:pPr>
              <w:jc w:val="center"/>
              <w:rPr>
                <w:color w:val="000000"/>
                <w:sz w:val="26"/>
                <w:szCs w:val="26"/>
              </w:rPr>
            </w:pPr>
            <w:r w:rsidDel="00000000" w:rsidR="00000000" w:rsidRPr="00000000">
              <w:rPr>
                <w:b w:val="1"/>
                <w:bCs w:val="1"/>
                <w:color w:val="000000"/>
                <w:sz w:val="26"/>
                <w:szCs w:val="26"/>
                <w:rtl w:val="0"/>
              </w:rPr>
              <w:t xml:space="preserve">BỘ Y TẾ</w:t>
            </w:r>
            <w:r w:rsidDel="00000000" w:rsidR="00000000" w:rsidRPr="00000000">
              <w:rPr>
                <w:rtl w:val="0"/>
              </w:rPr>
            </w:r>
          </w:p>
          <w:p w:rsidR="00000000" w:rsidDel="00000000" w:rsidP="00000000" w:rsidRDefault="00000000" w:rsidRPr="00000000" w14:paraId="00000003">
            <w:pPr>
              <w:spacing w:after="48" w:before="2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1110932</wp:posOffset>
                      </wp:positionH>
                      <wp:positionV relativeFrom="paragraph">
                        <wp:posOffset>6033</wp:posOffset>
                      </wp:positionV>
                      <wp:extent cx="478790" cy="22225"/>
                      <wp:effectExtent b="0" l="0" r="0" t="0"/>
                      <wp:wrapNone/>
                      <wp:docPr id="6" name=""/>
                      <a:graphic>
                        <a:graphicData uri="http://schemas.microsoft.com/office/word/2010/wordprocessingShape">
                          <wps:wsp>
                            <wps:cNvCnPr/>
                            <wps:spPr>
                              <a:xfrm>
                                <a:off x="5111368" y="3780000"/>
                                <a:ext cx="46926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1110932</wp:posOffset>
                      </wp:positionH>
                      <wp:positionV relativeFrom="paragraph">
                        <wp:posOffset>6033</wp:posOffset>
                      </wp:positionV>
                      <wp:extent cx="478790" cy="22225"/>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78790" cy="22225"/>
                              </a:xfrm>
                              <a:prstGeom prst="rect"/>
                              <a:ln/>
                            </pic:spPr>
                          </pic:pic>
                        </a:graphicData>
                      </a:graphic>
                    </wp:anchor>
                  </w:drawing>
                </mc:Fallback>
              </mc:AlternateContent>
            </w:r>
          </w:p>
        </w:tc>
        <w:tc>
          <w:tcPr/>
          <w:p w:rsidR="00000000" w:rsidDel="00000000" w:rsidP="00000000" w:rsidRDefault="00000000" w:rsidRPr="00000000" w14:paraId="00000004">
            <w:pPr>
              <w:spacing w:after="48" w:before="20" w:lineRule="auto"/>
              <w:jc w:val="center"/>
              <w:rPr>
                <w:color w:val="000000"/>
              </w:rPr>
            </w:pPr>
            <w:r w:rsidDel="00000000" w:rsidR="00000000" w:rsidRPr="00000000">
              <w:rPr>
                <w:rtl w:val="0"/>
              </w:rPr>
            </w:r>
          </w:p>
        </w:tc>
        <w:tc>
          <w:tcPr/>
          <w:p w:rsidR="00000000" w:rsidDel="00000000" w:rsidP="00000000" w:rsidRDefault="00000000" w:rsidRPr="00000000" w14:paraId="00000005">
            <w:pPr>
              <w:ind w:left="-252" w:firstLine="252"/>
              <w:jc w:val="center"/>
              <w:rPr>
                <w:color w:val="000000"/>
                <w:sz w:val="26"/>
                <w:szCs w:val="26"/>
              </w:rPr>
            </w:pPr>
            <w:r w:rsidDel="00000000" w:rsidR="00000000" w:rsidRPr="00000000">
              <w:rPr>
                <w:b w:val="1"/>
                <w:bCs w:val="1"/>
                <w:color w:val="000000"/>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06">
            <w:pPr>
              <w:jc w:val="center"/>
              <w:rPr>
                <w:color w:val="000000"/>
              </w:rPr>
            </w:pPr>
            <w:r w:rsidDel="00000000" w:rsidR="00000000" w:rsidRPr="00000000">
              <w:rPr>
                <w:b w:val="1"/>
                <w:bCs w:val="1"/>
                <w:color w:val="000000"/>
                <w:rtl w:val="0"/>
              </w:rPr>
              <w:t xml:space="preserve">Độc lập - Tự do - Hạnh phúc</w:t>
            </w:r>
            <w:r w:rsidDel="00000000" w:rsidR="00000000" w:rsidRPr="00000000">
              <w:rPr>
                <w:rtl w:val="0"/>
              </w:rPr>
            </w:r>
          </w:p>
          <w:p w:rsidR="00000000" w:rsidDel="00000000" w:rsidP="00000000" w:rsidRDefault="00000000" w:rsidRPr="00000000" w14:paraId="00000007">
            <w:pPr>
              <w:spacing w:after="48" w:before="480" w:lineRule="auto"/>
              <w:jc w:val="center"/>
              <w:rPr>
                <w:color w:val="000000"/>
              </w:rPr>
            </w:pPr>
            <w:r w:rsidDel="00000000" w:rsidR="00000000" w:rsidRPr="00000000">
              <w:rPr>
                <w:i w:val="1"/>
                <w:iCs w:val="1"/>
                <w:color w:val="000000"/>
                <w:rtl w:val="0"/>
              </w:rPr>
              <w:t xml:space="preserve">Hà Nội, ngày      tháng     năm 2026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1429068</wp:posOffset>
                      </wp:positionH>
                      <wp:positionV relativeFrom="paragraph">
                        <wp:posOffset>2223</wp:posOffset>
                      </wp:positionV>
                      <wp:extent cx="2200275" cy="22225"/>
                      <wp:effectExtent b="0" l="0" r="0" t="0"/>
                      <wp:wrapNone/>
                      <wp:docPr id="5" name=""/>
                      <a:graphic>
                        <a:graphicData uri="http://schemas.microsoft.com/office/word/2010/wordprocessingShape">
                          <wps:wsp>
                            <wps:cNvCnPr/>
                            <wps:spPr>
                              <a:xfrm>
                                <a:off x="4250625" y="3780000"/>
                                <a:ext cx="219075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1429068</wp:posOffset>
                      </wp:positionH>
                      <wp:positionV relativeFrom="paragraph">
                        <wp:posOffset>2223</wp:posOffset>
                      </wp:positionV>
                      <wp:extent cx="2200275" cy="2222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00275" cy="22225"/>
                              </a:xfrm>
                              <a:prstGeom prst="rect"/>
                              <a:ln/>
                            </pic:spPr>
                          </pic:pic>
                        </a:graphicData>
                      </a:graphic>
                    </wp:anchor>
                  </w:drawing>
                </mc:Fallback>
              </mc:AlternateContent>
            </w:r>
          </w:p>
        </w:tc>
      </w:tr>
    </w:tbl>
    <w:p w:rsidR="00000000" w:rsidDel="00000000" w:rsidP="00000000" w:rsidRDefault="00000000" w:rsidRPr="00000000" w14:paraId="00000008">
      <w:pPr>
        <w:spacing w:after="48" w:before="240" w:lineRule="auto"/>
        <w:jc w:val="center"/>
        <w:rPr>
          <w:color w:val="000000"/>
        </w:rPr>
      </w:pPr>
      <w:r w:rsidDel="00000000" w:rsidR="00000000" w:rsidRPr="00000000">
        <w:rPr>
          <w:b w:val="1"/>
          <w:bCs w:val="1"/>
          <w:color w:val="000000"/>
          <w:rtl w:val="0"/>
        </w:rPr>
        <w:t xml:space="preserve">BẢN THUYẾT MINH QUY PHẠM HOÁ CHÍNH SÁCH CỦA LUẬT AN TOÀN THỰC PHẨM (SỬA ĐỔI)</w:t>
      </w:r>
      <w:r w:rsidDel="00000000" w:rsidR="00000000" w:rsidRPr="00000000">
        <w:rPr>
          <w:rtl w:val="0"/>
        </w:rPr>
      </w:r>
    </w:p>
    <w:p w:rsidR="00000000" w:rsidDel="00000000" w:rsidP="00000000" w:rsidRDefault="00000000" w:rsidRPr="00000000" w14:paraId="00000009">
      <w:pPr>
        <w:spacing w:after="48" w:before="20" w:lineRule="auto"/>
        <w:jc w:val="center"/>
        <w:rPr>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2394268</wp:posOffset>
                </wp:positionH>
                <wp:positionV relativeFrom="paragraph">
                  <wp:posOffset>-3491</wp:posOffset>
                </wp:positionV>
                <wp:extent cx="4866640" cy="22225"/>
                <wp:effectExtent b="0" l="0" r="0" t="0"/>
                <wp:wrapNone/>
                <wp:docPr id="4" name=""/>
                <a:graphic>
                  <a:graphicData uri="http://schemas.microsoft.com/office/word/2010/wordprocessingShape">
                    <wps:wsp>
                      <wps:cNvCnPr/>
                      <wps:spPr>
                        <a:xfrm>
                          <a:off x="2917443" y="3780000"/>
                          <a:ext cx="4857115"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2394268</wp:posOffset>
                </wp:positionH>
                <wp:positionV relativeFrom="paragraph">
                  <wp:posOffset>-3491</wp:posOffset>
                </wp:positionV>
                <wp:extent cx="4866640" cy="22225"/>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866640" cy="22225"/>
                        </a:xfrm>
                        <a:prstGeom prst="rect"/>
                        <a:ln/>
                      </pic:spPr>
                    </pic:pic>
                  </a:graphicData>
                </a:graphic>
              </wp:anchor>
            </w:drawing>
          </mc:Fallback>
        </mc:AlternateContent>
      </w:r>
    </w:p>
    <w:tbl>
      <w:tblPr>
        <w:tblStyle w:val="Table2"/>
        <w:tblW w:w="15304.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2830"/>
        <w:gridCol w:w="9922"/>
        <w:tblGridChange w:id="0">
          <w:tblGrid>
            <w:gridCol w:w="2552"/>
            <w:gridCol w:w="2830"/>
            <w:gridCol w:w="9922"/>
          </w:tblGrid>
        </w:tblGridChange>
      </w:tblGrid>
      <w:tr>
        <w:trPr>
          <w:cantSplit w:val="0"/>
          <w:trHeight w:val="20" w:hRule="atLeast"/>
          <w:tblHeader w:val="1"/>
        </w:trPr>
        <w:tc>
          <w:tcPr>
            <w:vAlign w:val="center"/>
          </w:tcPr>
          <w:p w:rsidR="00000000" w:rsidDel="00000000" w:rsidP="00000000" w:rsidRDefault="00000000" w:rsidRPr="00000000" w14:paraId="0000000A">
            <w:pPr>
              <w:spacing w:after="40" w:before="40" w:lineRule="auto"/>
              <w:ind w:left="57" w:right="57" w:firstLine="0"/>
              <w:jc w:val="center"/>
              <w:rPr>
                <w:color w:val="000000"/>
                <w:sz w:val="26"/>
                <w:szCs w:val="26"/>
              </w:rPr>
            </w:pPr>
            <w:r w:rsidDel="00000000" w:rsidR="00000000" w:rsidRPr="00000000">
              <w:rPr>
                <w:b w:val="1"/>
                <w:bCs w:val="1"/>
                <w:color w:val="000000"/>
                <w:sz w:val="26"/>
                <w:szCs w:val="26"/>
                <w:rtl w:val="0"/>
              </w:rPr>
              <w:t xml:space="preserve">TÊN CHÍNH SÁCH</w:t>
            </w:r>
            <w:r w:rsidDel="00000000" w:rsidR="00000000" w:rsidRPr="00000000">
              <w:rPr>
                <w:rtl w:val="0"/>
              </w:rPr>
            </w:r>
          </w:p>
        </w:tc>
        <w:tc>
          <w:tcPr>
            <w:vAlign w:val="center"/>
          </w:tcPr>
          <w:p w:rsidR="00000000" w:rsidDel="00000000" w:rsidP="00000000" w:rsidRDefault="00000000" w:rsidRPr="00000000" w14:paraId="0000000B">
            <w:pPr>
              <w:spacing w:after="40" w:before="40" w:lineRule="auto"/>
              <w:ind w:left="57" w:right="57" w:firstLine="0"/>
              <w:jc w:val="center"/>
              <w:rPr>
                <w:color w:val="000000"/>
                <w:sz w:val="26"/>
                <w:szCs w:val="26"/>
              </w:rPr>
            </w:pPr>
            <w:r w:rsidDel="00000000" w:rsidR="00000000" w:rsidRPr="00000000">
              <w:rPr>
                <w:b w:val="1"/>
                <w:bCs w:val="1"/>
                <w:color w:val="000000"/>
                <w:sz w:val="26"/>
                <w:szCs w:val="26"/>
                <w:rtl w:val="0"/>
              </w:rPr>
              <w:t xml:space="preserve">NỘI DUNG CHÍNH SÁCH</w:t>
            </w:r>
            <w:r w:rsidDel="00000000" w:rsidR="00000000" w:rsidRPr="00000000">
              <w:rPr>
                <w:rtl w:val="0"/>
              </w:rPr>
            </w:r>
          </w:p>
        </w:tc>
        <w:tc>
          <w:tcPr>
            <w:vAlign w:val="center"/>
          </w:tcPr>
          <w:p w:rsidR="00000000" w:rsidDel="00000000" w:rsidP="00000000" w:rsidRDefault="00000000" w:rsidRPr="00000000" w14:paraId="0000000C">
            <w:pPr>
              <w:spacing w:after="40" w:before="40" w:lineRule="auto"/>
              <w:ind w:left="57" w:right="57" w:firstLine="0"/>
              <w:jc w:val="center"/>
              <w:rPr>
                <w:color w:val="000000"/>
                <w:sz w:val="26"/>
                <w:szCs w:val="26"/>
              </w:rPr>
            </w:pPr>
            <w:r w:rsidDel="00000000" w:rsidR="00000000" w:rsidRPr="00000000">
              <w:rPr>
                <w:b w:val="1"/>
                <w:bCs w:val="1"/>
                <w:color w:val="000000"/>
                <w:sz w:val="26"/>
                <w:szCs w:val="26"/>
                <w:rtl w:val="0"/>
              </w:rPr>
              <w:t xml:space="preserve">DỰ KIẾN QUY ĐỊNH</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D">
            <w:pPr>
              <w:spacing w:after="40" w:before="40" w:lineRule="auto"/>
              <w:ind w:right="57"/>
              <w:jc w:val="both"/>
              <w:rPr>
                <w:color w:val="000000"/>
                <w:sz w:val="26"/>
                <w:szCs w:val="26"/>
              </w:rPr>
            </w:pPr>
            <w:bookmarkStart w:colFirst="0" w:colLast="0" w:name="_heading=h.1ggp4tg9bwzg" w:id="1"/>
            <w:bookmarkEnd w:id="1"/>
            <w:r w:rsidDel="00000000" w:rsidR="00000000" w:rsidRPr="00000000">
              <w:rPr>
                <w:b w:val="1"/>
                <w:bCs w:val="1"/>
                <w:color w:val="000000"/>
                <w:sz w:val="26"/>
                <w:szCs w:val="26"/>
                <w:rtl w:val="0"/>
              </w:rPr>
              <w:t xml:space="preserve">Chính sách 1: Tăng cường quản lý đối với các cơ sở sản xuất, kinh doanh sản phẩm thực phẩm có nguy cơ cao</w:t>
            </w: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40" w:before="40" w:lineRule="auto"/>
              <w:ind w:left="57" w:right="57" w:firstLine="0"/>
              <w:jc w:val="both"/>
              <w:rPr>
                <w:color w:val="000000"/>
                <w:sz w:val="26"/>
                <w:szCs w:val="26"/>
              </w:rPr>
            </w:pPr>
            <w:bookmarkStart w:colFirst="0" w:colLast="0" w:name="_heading=h.f3c9zq8c76j9" w:id="2"/>
            <w:bookmarkEnd w:id="2"/>
            <w:r w:rsidDel="00000000" w:rsidR="00000000" w:rsidRPr="00000000">
              <w:rPr>
                <w:color w:val="000000"/>
                <w:sz w:val="26"/>
                <w:szCs w:val="26"/>
                <w:rtl w:val="0"/>
              </w:rPr>
              <w:t xml:space="preserve">- Bắt buộc các cơ sản xuất sản phẩm thực phẩm nguy cơ cao áp dụng hệ thống quản lý chất lượng tiên tiến nhằm đảm bảo an toàn thực phẩm trong suốt quá trình sản xuất và kiểm soát an toàn thực phẩm của các nước phát triển.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40" w:before="40" w:lineRule="auto"/>
              <w:ind w:left="57" w:right="57" w:firstLine="0"/>
              <w:jc w:val="both"/>
              <w:rPr>
                <w:color w:val="000000"/>
                <w:sz w:val="26"/>
                <w:szCs w:val="26"/>
              </w:rPr>
            </w:pPr>
            <w:r w:rsidDel="00000000" w:rsidR="00000000" w:rsidRPr="00000000">
              <w:rPr>
                <w:color w:val="000000"/>
                <w:sz w:val="26"/>
                <w:szCs w:val="26"/>
                <w:rtl w:val="0"/>
              </w:rPr>
              <w:t xml:space="preserve">- Tăng cường quản lý cơ sở kinh doanh sản phẩm thực phẩm thông qua các hoạt động tiền kiểm, hậu kiểm đối với sản phẩm thực phẩm.</w:t>
            </w:r>
          </w:p>
        </w:tc>
        <w:tc>
          <w:tcPr/>
          <w:p w:rsidR="00000000" w:rsidDel="00000000" w:rsidP="00000000" w:rsidRDefault="00000000" w:rsidRPr="00000000" w14:paraId="00000010">
            <w:pPr>
              <w:widowControl w:val="0"/>
              <w:spacing w:before="80" w:line="288" w:lineRule="auto"/>
              <w:jc w:val="both"/>
              <w:rPr>
                <w:b w:val="1"/>
                <w:bCs w:val="1"/>
                <w:color w:val="000000"/>
                <w:sz w:val="26"/>
                <w:szCs w:val="26"/>
              </w:rPr>
            </w:pPr>
            <w:r w:rsidDel="00000000" w:rsidR="00000000" w:rsidRPr="00000000">
              <w:rPr>
                <w:b w:val="1"/>
                <w:bCs w:val="1"/>
                <w:color w:val="000000"/>
                <w:sz w:val="26"/>
                <w:szCs w:val="26"/>
                <w:rtl w:val="0"/>
              </w:rPr>
              <w:t xml:space="preserve">Dự kiến quy định về các nội dung sau: </w:t>
            </w:r>
          </w:p>
          <w:p w:rsidR="00000000" w:rsidDel="00000000" w:rsidP="00000000" w:rsidRDefault="00000000" w:rsidRPr="00000000" w14:paraId="00000011">
            <w:pPr>
              <w:widowControl w:val="0"/>
              <w:spacing w:before="80" w:line="288" w:lineRule="auto"/>
              <w:jc w:val="both"/>
              <w:rPr>
                <w:color w:val="000000"/>
                <w:sz w:val="26"/>
                <w:szCs w:val="26"/>
              </w:rPr>
            </w:pPr>
            <w:r w:rsidDel="00000000" w:rsidR="00000000" w:rsidRPr="00000000">
              <w:rPr>
                <w:color w:val="000000"/>
                <w:sz w:val="26"/>
                <w:szCs w:val="26"/>
                <w:rtl w:val="0"/>
              </w:rPr>
              <w:t xml:space="preserve">a) Khâu sản xuất: </w:t>
            </w:r>
          </w:p>
          <w:p w:rsidR="00000000" w:rsidDel="00000000" w:rsidP="00000000" w:rsidRDefault="00000000" w:rsidRPr="00000000" w14:paraId="00000012">
            <w:pPr>
              <w:widowControl w:val="0"/>
              <w:spacing w:before="80" w:line="288" w:lineRule="auto"/>
              <w:jc w:val="both"/>
              <w:rPr>
                <w:color w:val="000000"/>
                <w:sz w:val="26"/>
                <w:szCs w:val="26"/>
              </w:rPr>
            </w:pPr>
            <w:r w:rsidDel="00000000" w:rsidR="00000000" w:rsidRPr="00000000">
              <w:rPr>
                <w:color w:val="000000"/>
                <w:sz w:val="26"/>
                <w:szCs w:val="26"/>
                <w:rtl w:val="0"/>
              </w:rPr>
              <w:t xml:space="preserve">- Bổ sung quy định mới yêu cầu các cơ sở sản xuất sản phẩm thực phẩm nguy cơ cao (không bao gồm sản phẩm bảo vệ sức khỏe) phải đáp ứng điều kiện sản xuất tiên tiến trên thế giới như HACCP; ISO 22000;  IFS; BRC; FSSC 22000.... Đồng thời, vẫn duy trì yêu cầu các cơ sở sản xuất sản phẩm thực phẩm bảo vệ sức khoẻ phải có Giấy chứng nhận cơ sở đủ điều kiện an toàn thực phẩm đạt yêu cầu thực hành sản xuất tốt (GMP) thực phẩm bảo vệ sức khoẻ.</w:t>
            </w:r>
          </w:p>
          <w:p w:rsidR="00000000" w:rsidDel="00000000" w:rsidP="00000000" w:rsidRDefault="00000000" w:rsidRPr="00000000" w14:paraId="00000013">
            <w:pPr>
              <w:widowControl w:val="0"/>
              <w:spacing w:before="80" w:line="288" w:lineRule="auto"/>
              <w:jc w:val="both"/>
              <w:rPr>
                <w:color w:val="000000"/>
                <w:sz w:val="26"/>
                <w:szCs w:val="26"/>
              </w:rPr>
            </w:pPr>
            <w:r w:rsidDel="00000000" w:rsidR="00000000" w:rsidRPr="00000000">
              <w:rPr>
                <w:color w:val="000000"/>
                <w:sz w:val="26"/>
                <w:szCs w:val="26"/>
                <w:rtl w:val="0"/>
              </w:rPr>
              <w:t xml:space="preserve">b) Trước khi lưu hành trên thị trường</w:t>
            </w:r>
          </w:p>
          <w:p w:rsidR="00000000" w:rsidDel="00000000" w:rsidP="00000000" w:rsidRDefault="00000000" w:rsidRPr="00000000" w14:paraId="00000014">
            <w:pPr>
              <w:widowControl w:val="0"/>
              <w:spacing w:before="80" w:line="288" w:lineRule="auto"/>
              <w:jc w:val="both"/>
              <w:rPr>
                <w:color w:val="000000"/>
                <w:sz w:val="26"/>
                <w:szCs w:val="26"/>
              </w:rPr>
            </w:pPr>
            <w:r w:rsidDel="00000000" w:rsidR="00000000" w:rsidRPr="00000000">
              <w:rPr>
                <w:color w:val="000000"/>
                <w:sz w:val="26"/>
                <w:szCs w:val="26"/>
                <w:rtl w:val="0"/>
              </w:rPr>
              <w:t xml:space="preserve">- Phải đăng ký lưu hành sản phẩm và quy định thời hạn hiệu lực của giấy đăng ký lưu hành và kiểm soát toàn bộ quá trình lưu hành của sản phẩm thực phẩm thông qua việc thông báo cho cơ quan quản lý có thẩm quyền liên quan đến sản phẩm</w:t>
            </w:r>
            <w:r w:rsidDel="00000000" w:rsidR="00000000" w:rsidRPr="00000000">
              <w:rPr>
                <w:strike w:val="1"/>
                <w:color w:val="000000"/>
                <w:sz w:val="26"/>
                <w:szCs w:val="26"/>
                <w:rtl w:val="0"/>
              </w:rPr>
              <w:t xml:space="preserve">. </w:t>
            </w:r>
            <w:r w:rsidDel="00000000" w:rsidR="00000000" w:rsidRPr="00000000">
              <w:rPr>
                <w:color w:val="000000"/>
                <w:sz w:val="26"/>
                <w:szCs w:val="26"/>
                <w:rtl w:val="0"/>
              </w:rPr>
              <w:t xml:space="preserve">Ngoài ra, đối với sản phẩm thực phẩm nhập khẩu có nguy cơ cao ngoài việc đăng ký lưu hành còn bổ sung quy định tăng cường hoạt động kiểm tra nhà nước.</w:t>
            </w:r>
          </w:p>
          <w:p w:rsidR="00000000" w:rsidDel="00000000" w:rsidP="00000000" w:rsidRDefault="00000000" w:rsidRPr="00000000" w14:paraId="00000015">
            <w:pPr>
              <w:widowControl w:val="0"/>
              <w:spacing w:before="80" w:line="288" w:lineRule="auto"/>
              <w:jc w:val="both"/>
              <w:rPr>
                <w:color w:val="000000"/>
                <w:sz w:val="26"/>
                <w:szCs w:val="26"/>
              </w:rPr>
            </w:pPr>
            <w:r w:rsidDel="00000000" w:rsidR="00000000" w:rsidRPr="00000000">
              <w:rPr>
                <w:color w:val="000000"/>
                <w:sz w:val="26"/>
                <w:szCs w:val="26"/>
                <w:rtl w:val="0"/>
              </w:rPr>
              <w:t xml:space="preserve">c) Quản lý trong toàn bộ quá trình lưu hành sản phẩm</w:t>
            </w:r>
          </w:p>
          <w:p w:rsidR="00000000" w:rsidDel="00000000" w:rsidP="00000000" w:rsidRDefault="00000000" w:rsidRPr="00000000" w14:paraId="00000016">
            <w:pPr>
              <w:widowControl w:val="0"/>
              <w:spacing w:before="80" w:line="288" w:lineRule="auto"/>
              <w:jc w:val="both"/>
              <w:rPr>
                <w:color w:val="000000"/>
                <w:sz w:val="26"/>
                <w:szCs w:val="26"/>
              </w:rPr>
            </w:pPr>
            <w:r w:rsidDel="00000000" w:rsidR="00000000" w:rsidRPr="00000000">
              <w:rPr>
                <w:color w:val="000000"/>
                <w:sz w:val="26"/>
                <w:szCs w:val="26"/>
                <w:rtl w:val="0"/>
              </w:rPr>
              <w:t xml:space="preserve">- Hậu kiểm: tập trung việc kiểm tra hồ sơ, thủ tục cấp giấy đăng ký lưu hành, công bố tiêu chuẩn áp dụng, giấy chứng nhận cơ sở đủ điều kiện kinh doanh thực phẩm; chất lượng, an toàn của sản phẩm thực phẩm trong quá trình kinh doanh và các sản phẩm thực phẩm có nguy cơ cao, sản phẩm thực phẩm có khả năng sử dụng sai mục đích, dễ bị lạm dụng.</w:t>
            </w:r>
          </w:p>
          <w:p w:rsidR="00000000" w:rsidDel="00000000" w:rsidP="00000000" w:rsidRDefault="00000000" w:rsidRPr="00000000" w14:paraId="00000017">
            <w:pPr>
              <w:widowControl w:val="0"/>
              <w:spacing w:before="80" w:line="288" w:lineRule="auto"/>
              <w:jc w:val="both"/>
              <w:rPr>
                <w:color w:val="000000"/>
                <w:sz w:val="26"/>
                <w:szCs w:val="26"/>
              </w:rPr>
            </w:pPr>
            <w:r w:rsidDel="00000000" w:rsidR="00000000" w:rsidRPr="00000000">
              <w:rPr>
                <w:color w:val="000000"/>
                <w:sz w:val="26"/>
                <w:szCs w:val="26"/>
                <w:rtl w:val="0"/>
              </w:rPr>
              <w:t xml:space="preserve">- Tăng cường quản lý hoạt động quảng cáo trên sàn thương mại điện tử và nền tảng xã hội. (1) công khai thông tin bản đăng ký công bố sản phẩm hoặc hồ sơ công bố chất lượng, hồ sơ quảng cáo được cơ quan có thẩm quyền xác nhận trên sàn thương mại điện tử và nền tảng xã hội; (2) giám sát đơn vị kinh doanh phát hành quảng cáo, người chuyển tải quảng cáo, người có ảnh hưởng thực hiện quảng cáo thực phẩm, người nổi tiếng và người có ảnh hưởng phải công khai rõ ràng mối quan hệ tài trợ khi quảng cáo.</w:t>
            </w:r>
          </w:p>
          <w:p w:rsidR="00000000" w:rsidDel="00000000" w:rsidP="00000000" w:rsidRDefault="00000000" w:rsidRPr="00000000" w14:paraId="00000018">
            <w:pPr>
              <w:shd w:fill="ffffff" w:val="clear"/>
              <w:spacing w:after="40" w:before="40" w:lineRule="auto"/>
              <w:jc w:val="both"/>
              <w:rPr>
                <w:color w:val="000000"/>
                <w:sz w:val="26"/>
                <w:szCs w:val="26"/>
              </w:rPr>
            </w:pPr>
            <w:r w:rsidDel="00000000" w:rsidR="00000000" w:rsidRPr="00000000">
              <w:rPr>
                <w:color w:val="000000"/>
                <w:sz w:val="26"/>
                <w:szCs w:val="26"/>
                <w:rtl w:val="0"/>
              </w:rPr>
              <w:t xml:space="preserve">d) Cơ sở kinh doanh sản phẩm thực phẩm (bao gồm sản phẩm thực phẩm nguy cơ cao): phải đáp ứng điều kiện bảo quản, hệ thống chất lượng, tài liệu chuyên môn kỹ thuật và nhân sự phù hợp để đảm bảo chất lượng, an toàn sản phẩm, thực phẩm.</w:t>
            </w:r>
          </w:p>
        </w:tc>
      </w:tr>
      <w:tr>
        <w:trPr>
          <w:cantSplit w:val="0"/>
          <w:trHeight w:val="20" w:hRule="atLeast"/>
          <w:tblHeader w:val="0"/>
        </w:trPr>
        <w:tc>
          <w:tcPr/>
          <w:p w:rsidR="00000000" w:rsidDel="00000000" w:rsidP="00000000" w:rsidRDefault="00000000" w:rsidRPr="00000000" w14:paraId="00000019">
            <w:pPr>
              <w:spacing w:after="40" w:before="40" w:lineRule="auto"/>
              <w:ind w:left="57" w:right="57" w:firstLine="0"/>
              <w:jc w:val="both"/>
              <w:rPr>
                <w:color w:val="000000"/>
                <w:sz w:val="26"/>
                <w:szCs w:val="26"/>
              </w:rPr>
            </w:pPr>
            <w:r w:rsidDel="00000000" w:rsidR="00000000" w:rsidRPr="00000000">
              <w:rPr>
                <w:b w:val="1"/>
                <w:bCs w:val="1"/>
                <w:color w:val="000000"/>
                <w:sz w:val="26"/>
                <w:szCs w:val="26"/>
                <w:rtl w:val="0"/>
              </w:rPr>
              <w:t xml:space="preserve">Chính sách 2: 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40" w:before="40" w:lineRule="auto"/>
              <w:ind w:left="57" w:right="57" w:firstLine="0"/>
              <w:jc w:val="both"/>
              <w:rPr>
                <w:color w:val="000000"/>
                <w:sz w:val="26"/>
                <w:szCs w:val="26"/>
              </w:rPr>
            </w:pPr>
            <w:bookmarkStart w:colFirst="0" w:colLast="0" w:name="_heading=h.ylph4k68b2mg" w:id="3"/>
            <w:bookmarkEnd w:id="3"/>
            <w:r w:rsidDel="00000000" w:rsidR="00000000" w:rsidRPr="00000000">
              <w:rPr>
                <w:color w:val="000000"/>
                <w:sz w:val="26"/>
                <w:szCs w:val="26"/>
                <w:rtl w:val="0"/>
              </w:rPr>
              <w:t xml:space="preserve">- Quy định rõ về trách nhiệm quản lý sản phẩm thực phẩm của các Bộ, ngành liên quan bao gồm Bộ Y tế, Bộ Nông nghiệp và Môi trường, Bộ Công Thương để tránh chồng chéo khi thực hiện chức năng quản lý nhà nước.</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40" w:before="40" w:lineRule="auto"/>
              <w:ind w:left="57" w:right="57" w:firstLine="0"/>
              <w:jc w:val="both"/>
              <w:rPr>
                <w:color w:val="000000"/>
                <w:sz w:val="26"/>
                <w:szCs w:val="26"/>
              </w:rPr>
            </w:pPr>
            <w:r w:rsidDel="00000000" w:rsidR="00000000" w:rsidRPr="00000000">
              <w:rPr>
                <w:color w:val="000000"/>
                <w:sz w:val="26"/>
                <w:szCs w:val="26"/>
                <w:rtl w:val="0"/>
              </w:rPr>
              <w:t xml:space="preserve">- Tăng cường trách nhiệm của Ủy ban nhân dân các cấp trong việc tổ chức thực hiện, kiểm tra, giám sát và xử lý vi phạm về an toàn thực phẩm tại địa phương.</w:t>
            </w:r>
          </w:p>
        </w:tc>
        <w:tc>
          <w:tcPr/>
          <w:p w:rsidR="00000000" w:rsidDel="00000000" w:rsidP="00000000" w:rsidRDefault="00000000" w:rsidRPr="00000000" w14:paraId="0000001C">
            <w:pPr>
              <w:spacing w:before="80" w:line="288" w:lineRule="auto"/>
              <w:jc w:val="both"/>
              <w:rPr>
                <w:color w:val="000000"/>
                <w:sz w:val="26"/>
                <w:szCs w:val="26"/>
              </w:rPr>
            </w:pPr>
            <w:bookmarkStart w:colFirst="0" w:colLast="0" w:name="_heading=h.y1jk9o2vgv00" w:id="4"/>
            <w:bookmarkEnd w:id="4"/>
            <w:r w:rsidDel="00000000" w:rsidR="00000000" w:rsidRPr="00000000">
              <w:rPr>
                <w:b w:val="1"/>
                <w:bCs w:val="1"/>
                <w:color w:val="000000"/>
                <w:sz w:val="26"/>
                <w:szCs w:val="26"/>
                <w:rtl w:val="0"/>
              </w:rPr>
              <w:t xml:space="preserve">Dự kiến quy định về các nội dung sau:</w:t>
            </w:r>
            <w:r w:rsidDel="00000000" w:rsidR="00000000" w:rsidRPr="00000000">
              <w:rPr>
                <w:rtl w:val="0"/>
              </w:rPr>
            </w:r>
          </w:p>
          <w:p w:rsidR="00000000" w:rsidDel="00000000" w:rsidP="00000000" w:rsidRDefault="00000000" w:rsidRPr="00000000" w14:paraId="0000001D">
            <w:pPr>
              <w:spacing w:before="80" w:line="288" w:lineRule="auto"/>
              <w:jc w:val="both"/>
              <w:rPr>
                <w:color w:val="000000"/>
                <w:sz w:val="26"/>
                <w:szCs w:val="26"/>
              </w:rPr>
            </w:pPr>
            <w:r w:rsidDel="00000000" w:rsidR="00000000" w:rsidRPr="00000000">
              <w:rPr>
                <w:color w:val="000000"/>
                <w:sz w:val="26"/>
                <w:szCs w:val="26"/>
                <w:rtl w:val="0"/>
              </w:rPr>
              <w:t xml:space="preserve">a) Giao trách nhiệm cho các Bộ liên quan thực hiện quản lý nhà nước về thực phẩm: </w:t>
            </w:r>
          </w:p>
          <w:p w:rsidR="00000000" w:rsidDel="00000000" w:rsidP="00000000" w:rsidRDefault="00000000" w:rsidRPr="00000000" w14:paraId="0000001E">
            <w:pPr>
              <w:spacing w:before="80" w:line="288" w:lineRule="auto"/>
              <w:jc w:val="both"/>
              <w:rPr>
                <w:color w:val="000000"/>
                <w:sz w:val="26"/>
                <w:szCs w:val="26"/>
              </w:rPr>
            </w:pPr>
            <w:r w:rsidDel="00000000" w:rsidR="00000000" w:rsidRPr="00000000">
              <w:rPr>
                <w:color w:val="000000"/>
                <w:sz w:val="26"/>
                <w:szCs w:val="26"/>
                <w:rtl w:val="0"/>
              </w:rPr>
              <w:t xml:space="preserve">- Bộ Y tế chịu trách nhiệm trước Chính phủ thực hiện quản lý nhà nước về thực phẩm, bao gồm:</w:t>
            </w:r>
          </w:p>
          <w:p w:rsidR="00000000" w:rsidDel="00000000" w:rsidP="00000000" w:rsidRDefault="00000000" w:rsidRPr="00000000" w14:paraId="0000001F">
            <w:pPr>
              <w:spacing w:before="80" w:line="288" w:lineRule="auto"/>
              <w:jc w:val="both"/>
              <w:rPr>
                <w:color w:val="000000"/>
                <w:sz w:val="26"/>
                <w:szCs w:val="26"/>
              </w:rPr>
            </w:pPr>
            <w:r w:rsidDel="00000000" w:rsidR="00000000" w:rsidRPr="00000000">
              <w:rPr>
                <w:color w:val="000000"/>
                <w:sz w:val="26"/>
                <w:szCs w:val="26"/>
                <w:rtl w:val="0"/>
              </w:rPr>
              <w:t xml:space="preserve">+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rsidR="00000000" w:rsidDel="00000000" w:rsidP="00000000" w:rsidRDefault="00000000" w:rsidRPr="00000000" w14:paraId="00000020">
            <w:pPr>
              <w:spacing w:before="80" w:line="288" w:lineRule="auto"/>
              <w:jc w:val="both"/>
              <w:rPr>
                <w:color w:val="000000"/>
                <w:sz w:val="26"/>
                <w:szCs w:val="26"/>
              </w:rPr>
            </w:pPr>
            <w:r w:rsidDel="00000000" w:rsidR="00000000" w:rsidRPr="00000000">
              <w:rPr>
                <w:color w:val="000000"/>
                <w:sz w:val="26"/>
                <w:szCs w:val="26"/>
                <w:rtl w:val="0"/>
              </w:rPr>
              <w:t xml:space="preserve">+ Tổ chức thực hiện các văn bản quy phạm pháp luật, quy định về quy chuẩn kỹ thuật, tiêu chuẩn, quy định về thực phẩm đã ban hành trên phạm vi toàn quốc, bao gồm: quản lý thực phẩm lưu thông tại Việt Nam (bao gồm thực phẩm sản xuất trong nước và nhập khẩu); thực hiện các hoạt động về kiểm tra, giám sát việc tuân thủ các quy định về thực phẩm;</w:t>
            </w:r>
          </w:p>
          <w:p w:rsidR="00000000" w:rsidDel="00000000" w:rsidP="00000000" w:rsidRDefault="00000000" w:rsidRPr="00000000" w14:paraId="00000021">
            <w:pPr>
              <w:spacing w:line="276" w:lineRule="auto"/>
              <w:jc w:val="both"/>
              <w:rPr>
                <w:color w:val="000000"/>
                <w:sz w:val="26"/>
                <w:szCs w:val="26"/>
              </w:rPr>
            </w:pPr>
            <w:r w:rsidDel="00000000" w:rsidR="00000000" w:rsidRPr="00000000">
              <w:rPr>
                <w:color w:val="000000"/>
                <w:sz w:val="26"/>
                <w:szCs w:val="26"/>
                <w:rtl w:val="0"/>
              </w:rPr>
              <w:t xml:space="preserve">+ Xác định và xử lý sự cố về an toàn thực phẩm và phối hợp trong ứng phó khẩn cấp sự cố về an toàn thực phẩm.</w:t>
            </w:r>
          </w:p>
          <w:p w:rsidR="00000000" w:rsidDel="00000000" w:rsidP="00000000" w:rsidRDefault="00000000" w:rsidRPr="00000000" w14:paraId="00000022">
            <w:pPr>
              <w:spacing w:line="276" w:lineRule="auto"/>
              <w:jc w:val="both"/>
              <w:rPr>
                <w:color w:val="000000"/>
                <w:sz w:val="26"/>
                <w:szCs w:val="26"/>
              </w:rPr>
            </w:pPr>
            <w:r w:rsidDel="00000000" w:rsidR="00000000" w:rsidRPr="00000000">
              <w:rPr>
                <w:color w:val="000000"/>
                <w:sz w:val="26"/>
                <w:szCs w:val="26"/>
                <w:rtl w:val="0"/>
              </w:rPr>
              <w:t xml:space="preserve">- Bộ Nông nghiệp và Môi trường chịu trách nhiệm về:</w:t>
            </w:r>
          </w:p>
          <w:p w:rsidR="00000000" w:rsidDel="00000000" w:rsidP="00000000" w:rsidRDefault="00000000" w:rsidRPr="00000000" w14:paraId="00000023">
            <w:pPr>
              <w:spacing w:line="276" w:lineRule="auto"/>
              <w:jc w:val="both"/>
              <w:rPr>
                <w:color w:val="000000"/>
                <w:sz w:val="26"/>
                <w:szCs w:val="26"/>
              </w:rPr>
            </w:pPr>
            <w:r w:rsidDel="00000000" w:rsidR="00000000" w:rsidRPr="00000000">
              <w:rPr>
                <w:color w:val="000000"/>
                <w:sz w:val="26"/>
                <w:szCs w:val="26"/>
                <w:rtl w:val="0"/>
              </w:rPr>
              <w:t xml:space="preserve">+ Chủ trì, phối hợp với Bộ, cơ quan ngang Bộ có liên quan xây dựng, ban hành và tổ chức thực hiện văn bản quy phạm pháp luật, chiến lược, các quy chuẩn kỹ thuật, tiêu chuẩn, quy định về sản xuất ban đầu, kiểm dịch động thực vật và sơ chế thực phẩm lưu thông trên thị trường;</w:t>
            </w:r>
          </w:p>
          <w:p w:rsidR="00000000" w:rsidDel="00000000" w:rsidP="00000000" w:rsidRDefault="00000000" w:rsidRPr="00000000" w14:paraId="00000024">
            <w:pPr>
              <w:spacing w:line="276" w:lineRule="auto"/>
              <w:jc w:val="both"/>
              <w:rPr>
                <w:color w:val="000000"/>
                <w:sz w:val="26"/>
                <w:szCs w:val="26"/>
              </w:rPr>
            </w:pPr>
            <w:r w:rsidDel="00000000" w:rsidR="00000000" w:rsidRPr="00000000">
              <w:rPr>
                <w:color w:val="000000"/>
                <w:sz w:val="26"/>
                <w:szCs w:val="26"/>
                <w:rtl w:val="0"/>
              </w:rPr>
              <w:t xml:space="preserve">+ Chủ trì, phối hợp với Bộ Y tế tổ chức phân tích nguy cơ về sản xuất ban đầu, kiểm dịch động thực vật và sơ chế thực phẩm thuộc phạm vi quản lý. </w:t>
            </w:r>
          </w:p>
          <w:p w:rsidR="00000000" w:rsidDel="00000000" w:rsidP="00000000" w:rsidRDefault="00000000" w:rsidRPr="00000000" w14:paraId="00000025">
            <w:pPr>
              <w:spacing w:line="276" w:lineRule="auto"/>
              <w:jc w:val="both"/>
              <w:rPr>
                <w:color w:val="000000"/>
                <w:sz w:val="26"/>
                <w:szCs w:val="26"/>
              </w:rPr>
            </w:pPr>
            <w:r w:rsidDel="00000000" w:rsidR="00000000" w:rsidRPr="00000000">
              <w:rPr>
                <w:color w:val="000000"/>
                <w:sz w:val="26"/>
                <w:szCs w:val="26"/>
                <w:rtl w:val="0"/>
              </w:rPr>
              <w:t xml:space="preserve">- Bộ Công Thương chịu trách nhiệm chủ trì, phối hợp với Bộ, cơ quan ngang Bộ có liên quan xây dựng, ban hành và tổ chức thực hiện văn bản quy phạm pháp luật, quy định về hoạt động xuất, nhập khẩu sản phẩm thực phẩm thuộc phạm vi quản lý và quản lý, giám sát, xử lý vi phạm về gian lận thương mại về sản phẩm thực phẩm lưu thông trên thị trường và trên nền tảng điện tử.</w:t>
            </w:r>
          </w:p>
          <w:p w:rsidR="00000000" w:rsidDel="00000000" w:rsidP="00000000" w:rsidRDefault="00000000" w:rsidRPr="00000000" w14:paraId="00000026">
            <w:pPr>
              <w:spacing w:line="276" w:lineRule="auto"/>
              <w:jc w:val="both"/>
              <w:rPr>
                <w:color w:val="000000"/>
                <w:sz w:val="26"/>
                <w:szCs w:val="26"/>
              </w:rPr>
            </w:pPr>
            <w:r w:rsidDel="00000000" w:rsidR="00000000" w:rsidRPr="00000000">
              <w:rPr>
                <w:color w:val="000000"/>
                <w:sz w:val="26"/>
                <w:szCs w:val="26"/>
                <w:rtl w:val="0"/>
              </w:rPr>
              <w:t xml:space="preserve">- Bộ Văn hóa Thể thao và Du lịch chịu trách nhiệm về:</w:t>
            </w:r>
          </w:p>
          <w:p w:rsidR="00000000" w:rsidDel="00000000" w:rsidP="00000000" w:rsidRDefault="00000000" w:rsidRPr="00000000" w14:paraId="00000027">
            <w:pPr>
              <w:spacing w:line="276" w:lineRule="auto"/>
              <w:jc w:val="both"/>
              <w:rPr>
                <w:color w:val="000000"/>
                <w:sz w:val="26"/>
                <w:szCs w:val="26"/>
              </w:rPr>
            </w:pPr>
            <w:r w:rsidDel="00000000" w:rsidR="00000000" w:rsidRPr="00000000">
              <w:rPr>
                <w:color w:val="000000"/>
                <w:sz w:val="26"/>
                <w:szCs w:val="26"/>
                <w:rtl w:val="0"/>
              </w:rPr>
              <w:t xml:space="preserve">Phối hợp với Bộ Y tế, Bộ Nông nghiệp và Môi trường, Bộ Công Thương và Ủy ban nhân dân cấp tỉnh kiểm tra và xử lý các hành vi vi phạm về hoạt động quảng cáo thực phẩm trên các phương tiện quảng cáo theo quy định của pháp luật về quảng cáo. </w:t>
            </w:r>
          </w:p>
          <w:p w:rsidR="00000000" w:rsidDel="00000000" w:rsidP="00000000" w:rsidRDefault="00000000" w:rsidRPr="00000000" w14:paraId="00000028">
            <w:pPr>
              <w:spacing w:line="276" w:lineRule="auto"/>
              <w:jc w:val="both"/>
              <w:rPr>
                <w:color w:val="000000"/>
                <w:sz w:val="26"/>
                <w:szCs w:val="26"/>
              </w:rPr>
            </w:pPr>
            <w:r w:rsidDel="00000000" w:rsidR="00000000" w:rsidRPr="00000000">
              <w:rPr>
                <w:color w:val="000000"/>
                <w:sz w:val="26"/>
                <w:szCs w:val="26"/>
                <w:rtl w:val="0"/>
              </w:rPr>
              <w:t xml:space="preserve">Ngăn chặn, gỡ bỏ quảng cáo thực phẩm vi phạm pháp luật theo quy trình xử lý được quy định tại các văn bản quy phạm pháp luật trong lĩnh vực quảng cáo.</w:t>
            </w:r>
          </w:p>
          <w:p w:rsidR="00000000" w:rsidDel="00000000" w:rsidP="00000000" w:rsidRDefault="00000000" w:rsidRPr="00000000" w14:paraId="00000029">
            <w:pPr>
              <w:spacing w:before="80" w:line="288" w:lineRule="auto"/>
              <w:jc w:val="both"/>
              <w:rPr>
                <w:color w:val="000000"/>
                <w:sz w:val="26"/>
                <w:szCs w:val="26"/>
              </w:rPr>
            </w:pPr>
            <w:r w:rsidDel="00000000" w:rsidR="00000000" w:rsidRPr="00000000">
              <w:rPr>
                <w:color w:val="000000"/>
                <w:sz w:val="26"/>
                <w:szCs w:val="26"/>
                <w:rtl w:val="0"/>
              </w:rPr>
              <w:t xml:space="preserve">b) Tăng cường phân cấp tối đa và giao trách nhiệm cho Ủy ban nhân dân cấp tỉnh tổ chức đơn vị quản lý để thực hiện thống nhất quản lý nhà nước về sản phẩm thực phẩm trong phạm vi địa phương: </w:t>
            </w:r>
          </w:p>
          <w:p w:rsidR="00000000" w:rsidDel="00000000" w:rsidP="00000000" w:rsidRDefault="00000000" w:rsidRPr="00000000" w14:paraId="0000002A">
            <w:pPr>
              <w:spacing w:before="80" w:line="288" w:lineRule="auto"/>
              <w:jc w:val="both"/>
              <w:rPr>
                <w:color w:val="000000"/>
                <w:sz w:val="26"/>
                <w:szCs w:val="26"/>
              </w:rPr>
            </w:pPr>
            <w:r w:rsidDel="00000000" w:rsidR="00000000" w:rsidRPr="00000000">
              <w:rPr>
                <w:color w:val="000000"/>
                <w:sz w:val="26"/>
                <w:szCs w:val="26"/>
                <w:rtl w:val="0"/>
              </w:rPr>
              <w:t xml:space="preserve">1) Giải quyết thủ tục hành chính.</w:t>
            </w:r>
          </w:p>
          <w:p w:rsidR="00000000" w:rsidDel="00000000" w:rsidP="00000000" w:rsidRDefault="00000000" w:rsidRPr="00000000" w14:paraId="0000002B">
            <w:pPr>
              <w:spacing w:before="80" w:line="288" w:lineRule="auto"/>
              <w:jc w:val="both"/>
              <w:rPr>
                <w:color w:val="000000"/>
                <w:sz w:val="26"/>
                <w:szCs w:val="26"/>
              </w:rPr>
            </w:pPr>
            <w:r w:rsidDel="00000000" w:rsidR="00000000" w:rsidRPr="00000000">
              <w:rPr>
                <w:color w:val="000000"/>
                <w:sz w:val="26"/>
                <w:szCs w:val="26"/>
                <w:rtl w:val="0"/>
              </w:rPr>
              <w:t xml:space="preserve">2) Quản lý, thanh tra, kiểm tra việc tuân thủ các quy định về thực phẩm từ sản xuất ban đầu (trồng trọt, chăn nuôi, thu hái, đánh bắt, khai thác), thu gom, giết mổ, sơ chế, chế biến, bảo quản, vận chuyển, xuất khẩu, nhập khẩu, kinh doanh đối với thực phẩm.</w:t>
            </w:r>
          </w:p>
          <w:p w:rsidR="00000000" w:rsidDel="00000000" w:rsidP="00000000" w:rsidRDefault="00000000" w:rsidRPr="00000000" w14:paraId="0000002C">
            <w:pPr>
              <w:spacing w:before="80" w:line="288" w:lineRule="auto"/>
              <w:jc w:val="both"/>
              <w:rPr>
                <w:color w:val="000000"/>
                <w:sz w:val="26"/>
                <w:szCs w:val="26"/>
              </w:rPr>
            </w:pPr>
            <w:r w:rsidDel="00000000" w:rsidR="00000000" w:rsidRPr="00000000">
              <w:rPr>
                <w:color w:val="000000"/>
                <w:sz w:val="26"/>
                <w:szCs w:val="26"/>
                <w:rtl w:val="0"/>
              </w:rPr>
              <w:t xml:space="preserve">3) Tổ chức thực hiện các biện pháp phòng ngừa, ngăn chặn sự cố, xác định và xử lý sự cố về an toàn thực phẩm và phối hợp trong ứng phó khẩn cấp sự cố về an toàn thực phẩm; quản lý, giám sát, xử lý vi phạm về sản phẩm thực phẩm lưu thông trong phạm vi địa phương </w:t>
            </w:r>
          </w:p>
          <w:p w:rsidR="00000000" w:rsidDel="00000000" w:rsidP="00000000" w:rsidRDefault="00000000" w:rsidRPr="00000000" w14:paraId="0000002D">
            <w:pPr>
              <w:spacing w:before="80" w:line="288" w:lineRule="auto"/>
              <w:jc w:val="both"/>
              <w:rPr>
                <w:color w:val="000000"/>
                <w:sz w:val="26"/>
                <w:szCs w:val="26"/>
              </w:rPr>
            </w:pPr>
            <w:r w:rsidDel="00000000" w:rsidR="00000000" w:rsidRPr="00000000">
              <w:rPr>
                <w:color w:val="000000"/>
                <w:sz w:val="26"/>
                <w:szCs w:val="26"/>
                <w:rtl w:val="0"/>
              </w:rPr>
              <w:t xml:space="preserve">4) Tổ chức, quản lý, thanh tra, kiểm tra hệ thống kiểm nghiệm thực phẩm; kiểm dịch động thực vật. </w:t>
            </w:r>
          </w:p>
          <w:p w:rsidR="00000000" w:rsidDel="00000000" w:rsidP="00000000" w:rsidRDefault="00000000" w:rsidRPr="00000000" w14:paraId="0000002E">
            <w:pPr>
              <w:spacing w:line="276" w:lineRule="auto"/>
              <w:jc w:val="both"/>
              <w:rPr>
                <w:color w:val="000000"/>
                <w:sz w:val="26"/>
                <w:szCs w:val="26"/>
              </w:rPr>
            </w:pPr>
            <w:r w:rsidDel="00000000" w:rsidR="00000000" w:rsidRPr="00000000">
              <w:rPr>
                <w:color w:val="000000"/>
                <w:sz w:val="26"/>
                <w:szCs w:val="26"/>
                <w:rtl w:val="0"/>
              </w:rPr>
              <w:t xml:space="preserve">5) Tổ chức thực hiện công tác thông tin, giáo dục, truyền thông về an toàn thực phẩm cho người dân.</w:t>
            </w:r>
          </w:p>
        </w:tc>
      </w:tr>
      <w:tr>
        <w:trPr>
          <w:cantSplit w:val="0"/>
          <w:trHeight w:val="20" w:hRule="atLeast"/>
          <w:tblHeader w:val="0"/>
        </w:trPr>
        <w:tc>
          <w:tcPr/>
          <w:p w:rsidR="00000000" w:rsidDel="00000000" w:rsidP="00000000" w:rsidRDefault="00000000" w:rsidRPr="00000000" w14:paraId="0000002F">
            <w:pPr>
              <w:widowControl w:val="0"/>
              <w:pBdr>
                <w:top w:color="ffffff" w:space="0" w:sz="4" w:val="dotted"/>
                <w:left w:color="ffffff" w:space="0" w:sz="4" w:val="dotted"/>
                <w:bottom w:color="ffffff" w:space="9" w:sz="4" w:val="dotted"/>
                <w:right w:color="ffffff" w:space="0" w:sz="4" w:val="dotted"/>
              </w:pBdr>
              <w:shd w:fill="ffffff" w:val="clear"/>
              <w:spacing w:after="40" w:before="40" w:lineRule="auto"/>
              <w:ind w:left="57" w:right="57" w:firstLine="0"/>
              <w:jc w:val="both"/>
              <w:rPr>
                <w:color w:val="000000"/>
                <w:sz w:val="26"/>
                <w:szCs w:val="26"/>
              </w:rPr>
            </w:pPr>
            <w:r w:rsidDel="00000000" w:rsidR="00000000" w:rsidRPr="00000000">
              <w:rPr>
                <w:b w:val="1"/>
                <w:bCs w:val="1"/>
                <w:color w:val="000000"/>
                <w:sz w:val="26"/>
                <w:szCs w:val="26"/>
                <w:rtl w:val="0"/>
              </w:rPr>
              <w:t xml:space="preserve">Chính sách 3: </w:t>
            </w:r>
            <w:r w:rsidDel="00000000" w:rsidR="00000000" w:rsidRPr="00000000">
              <w:rPr>
                <w:b w:val="1"/>
                <w:bCs w:val="1"/>
                <w:color w:val="000000"/>
                <w:sz w:val="26"/>
                <w:szCs w:val="26"/>
                <w:highlight w:val="white"/>
                <w:rtl w:val="0"/>
              </w:rPr>
              <w:t xml:space="preserve">Kiểm soát các sản phẩm thực phẩm đã qua chế biến bao gói sẵn trước khi lưu thông trên thị trường theo hướng dựa trên mức độ nguy cơ của từng loại sản phẩm thực phẩm</w:t>
            </w:r>
            <w:r w:rsidDel="00000000" w:rsidR="00000000" w:rsidRPr="00000000">
              <w:rPr>
                <w:rtl w:val="0"/>
              </w:rPr>
            </w:r>
          </w:p>
        </w:tc>
        <w:tc>
          <w:tcPr/>
          <w:p w:rsidR="00000000" w:rsidDel="00000000" w:rsidP="00000000" w:rsidRDefault="00000000" w:rsidRPr="00000000" w14:paraId="00000030">
            <w:pPr>
              <w:spacing w:before="80" w:line="288" w:lineRule="auto"/>
              <w:jc w:val="both"/>
              <w:rPr>
                <w:color w:val="000000"/>
                <w:sz w:val="26"/>
                <w:szCs w:val="26"/>
              </w:rPr>
            </w:pPr>
            <w:bookmarkStart w:colFirst="0" w:colLast="0" w:name="_heading=h.asdz5bs845jw" w:id="5"/>
            <w:bookmarkEnd w:id="5"/>
            <w:r w:rsidDel="00000000" w:rsidR="00000000" w:rsidRPr="00000000">
              <w:rPr>
                <w:color w:val="000000"/>
                <w:sz w:val="26"/>
                <w:szCs w:val="26"/>
                <w:rtl w:val="0"/>
              </w:rPr>
              <w:t xml:space="preserve">- Trên cơ sở các nhóm nguy cơ quy định hình thức quản lý sản phẩm thực phẩm đã qua chế biến bao gói sẵn thuộc nhóm nguy cơ cao theo hướng tăng cường quản lý tiền kiểm, hậu kiểm.</w:t>
            </w:r>
          </w:p>
          <w:p w:rsidR="00000000" w:rsidDel="00000000" w:rsidP="00000000" w:rsidRDefault="00000000" w:rsidRPr="00000000" w14:paraId="00000031">
            <w:pPr>
              <w:spacing w:before="80" w:line="288" w:lineRule="auto"/>
              <w:jc w:val="both"/>
              <w:rPr>
                <w:color w:val="000000"/>
                <w:sz w:val="26"/>
                <w:szCs w:val="26"/>
              </w:rPr>
            </w:pPr>
            <w:r w:rsidDel="00000000" w:rsidR="00000000" w:rsidRPr="00000000">
              <w:rPr>
                <w:color w:val="000000"/>
                <w:sz w:val="26"/>
                <w:szCs w:val="26"/>
                <w:rtl w:val="0"/>
              </w:rPr>
              <w:t xml:space="preserve">- Quy định việc hậu kiểm theo nhóm nguy cơ nhằm đảm bảo an toàn cho người sử dụng, đồng thời tránh gây lãng phí nguồn lực nhà nước.</w:t>
            </w:r>
          </w:p>
          <w:p w:rsidR="00000000" w:rsidDel="00000000" w:rsidP="00000000" w:rsidRDefault="00000000" w:rsidRPr="00000000" w14:paraId="00000032">
            <w:pPr>
              <w:spacing w:before="80" w:line="288" w:lineRule="auto"/>
              <w:jc w:val="both"/>
              <w:rPr>
                <w:color w:val="000000"/>
                <w:sz w:val="26"/>
                <w:szCs w:val="26"/>
              </w:rPr>
            </w:pPr>
            <w:r w:rsidDel="00000000" w:rsidR="00000000" w:rsidRPr="00000000">
              <w:rPr>
                <w:color w:val="000000"/>
                <w:sz w:val="26"/>
                <w:szCs w:val="26"/>
                <w:rtl w:val="0"/>
              </w:rPr>
              <w:t xml:space="preserve">- Đơn giản hóa thủ tục hành chính không yêu cầu phải đăng ký lưu hành đối với 100% sản phẩm thực phẩm mà chỉ yêu cầu đăng ký một số nhóm nguy cơ phải được kiểm soát chặt chẽ.</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40" w:before="40" w:lineRule="auto"/>
              <w:ind w:left="57" w:right="57" w:firstLine="0"/>
              <w:jc w:val="both"/>
              <w:rPr>
                <w:color w:val="000000"/>
                <w:sz w:val="26"/>
                <w:szCs w:val="26"/>
              </w:rPr>
            </w:pPr>
            <w:r w:rsidDel="00000000" w:rsidR="00000000" w:rsidRPr="00000000">
              <w:rPr>
                <w:color w:val="000000"/>
                <w:sz w:val="26"/>
                <w:szCs w:val="26"/>
                <w:rtl w:val="0"/>
              </w:rPr>
              <w:t xml:space="preserve">- Tăng quyền và trách nhiệm của các tổ chức, cá nhân kinh doanh đối với sản phẩm thực phẩm đã qua chế biến bao gói sẵn.</w:t>
            </w:r>
          </w:p>
        </w:tc>
        <w:tc>
          <w:tcPr/>
          <w:p w:rsidR="00000000" w:rsidDel="00000000" w:rsidP="00000000" w:rsidRDefault="00000000" w:rsidRPr="00000000" w14:paraId="00000034">
            <w:pPr>
              <w:spacing w:before="80" w:line="288" w:lineRule="auto"/>
              <w:jc w:val="both"/>
              <w:rPr>
                <w:color w:val="000000"/>
                <w:sz w:val="26"/>
                <w:szCs w:val="26"/>
              </w:rPr>
            </w:pPr>
            <w:r w:rsidDel="00000000" w:rsidR="00000000" w:rsidRPr="00000000">
              <w:rPr>
                <w:b w:val="1"/>
                <w:bCs w:val="1"/>
                <w:color w:val="000000"/>
                <w:sz w:val="26"/>
                <w:szCs w:val="26"/>
                <w:rtl w:val="0"/>
              </w:rPr>
              <w:t xml:space="preserve">Dự kiến quy định về các nội dung sau:</w:t>
            </w:r>
            <w:r w:rsidDel="00000000" w:rsidR="00000000" w:rsidRPr="00000000">
              <w:rPr>
                <w:rtl w:val="0"/>
              </w:rPr>
            </w:r>
          </w:p>
          <w:p w:rsidR="00000000" w:rsidDel="00000000" w:rsidP="00000000" w:rsidRDefault="00000000" w:rsidRPr="00000000" w14:paraId="00000035">
            <w:pPr>
              <w:spacing w:before="80" w:line="288" w:lineRule="auto"/>
              <w:jc w:val="both"/>
              <w:rPr>
                <w:color w:val="000000"/>
                <w:sz w:val="26"/>
                <w:szCs w:val="26"/>
              </w:rPr>
            </w:pPr>
            <w:r w:rsidDel="00000000" w:rsidR="00000000" w:rsidRPr="00000000">
              <w:rPr>
                <w:color w:val="000000"/>
                <w:sz w:val="26"/>
                <w:szCs w:val="26"/>
                <w:rtl w:val="0"/>
              </w:rPr>
              <w:t xml:space="preserve">a) Phân loại sản phẩm thực phẩm đã qua chế biến bao gói sẵn theo 3 nhóm nguy cơ: (1) nguy cơ cao; (2) nguy cơ trung bình; (3) nguy cơ thấp. </w:t>
            </w:r>
          </w:p>
          <w:p w:rsidR="00000000" w:rsidDel="00000000" w:rsidP="00000000" w:rsidRDefault="00000000" w:rsidRPr="00000000" w14:paraId="00000036">
            <w:pPr>
              <w:spacing w:before="80" w:line="288" w:lineRule="auto"/>
              <w:jc w:val="both"/>
              <w:rPr>
                <w:color w:val="000000"/>
                <w:sz w:val="26"/>
                <w:szCs w:val="26"/>
              </w:rPr>
            </w:pPr>
            <w:r w:rsidDel="00000000" w:rsidR="00000000" w:rsidRPr="00000000">
              <w:rPr>
                <w:color w:val="000000"/>
                <w:sz w:val="26"/>
                <w:szCs w:val="26"/>
                <w:rtl w:val="0"/>
              </w:rPr>
              <w:t xml:space="preserve">Trên cơ sở phân loại này sẽ quy định phương thức quản lý: (1) thực hiện đăng ký lưu hành đối với sản phẩm thực phẩm đã qua chế biến bao gói sẵn thuộc nhóm nguy cơ cao; (2) công bố tiêu chuẩn áp dụng đối với nhóm sản phẩm thực phẩm đã qua chế biến bao gói sẵn có nguy cơ trung bình và thấp. </w:t>
            </w:r>
          </w:p>
          <w:p w:rsidR="00000000" w:rsidDel="00000000" w:rsidP="00000000" w:rsidRDefault="00000000" w:rsidRPr="00000000" w14:paraId="00000037">
            <w:pPr>
              <w:spacing w:before="80" w:line="288" w:lineRule="auto"/>
              <w:jc w:val="both"/>
              <w:rPr>
                <w:color w:val="000000"/>
                <w:sz w:val="26"/>
                <w:szCs w:val="26"/>
              </w:rPr>
            </w:pPr>
            <w:r w:rsidDel="00000000" w:rsidR="00000000" w:rsidRPr="00000000">
              <w:rPr>
                <w:color w:val="000000"/>
                <w:sz w:val="26"/>
                <w:szCs w:val="26"/>
                <w:rtl w:val="0"/>
              </w:rPr>
              <w:t xml:space="preserve">b) Trên cơ sở phân loại nguy cơ sẽ quy định: trách nhiệm thực hiện phân tích nguy cơ, phòng ngừa ngăn chăn sự cố, khắc phục sự cố, truy xuất nguồn gốc; hình thức, thời gian, tần suất kiểm tra theo kế hoạch, kiểm tra đột xuất, kiểm tra chuyên ngành và quy định mức xử phạt tối đa về vi phạm hành chính, thu hồi và xử lý sản phẩm thực phẩm không đảm bảo chất lượng và an toàn; thu hồi và tạm dừng tiếp nhận thủ tục hành chính để đảm bảo tính răn đe trong việc thực thi pháp luật.</w:t>
            </w:r>
          </w:p>
          <w:p w:rsidR="00000000" w:rsidDel="00000000" w:rsidP="00000000" w:rsidRDefault="00000000" w:rsidRPr="00000000" w14:paraId="00000038">
            <w:pPr>
              <w:spacing w:before="80" w:line="276" w:lineRule="auto"/>
              <w:jc w:val="both"/>
              <w:rPr>
                <w:color w:val="000000"/>
                <w:sz w:val="26"/>
                <w:szCs w:val="26"/>
              </w:rPr>
            </w:pPr>
            <w:r w:rsidDel="00000000" w:rsidR="00000000" w:rsidRPr="00000000">
              <w:rPr>
                <w:color w:val="000000"/>
                <w:sz w:val="26"/>
                <w:szCs w:val="26"/>
                <w:rtl w:val="0"/>
              </w:rPr>
              <w:t xml:space="preserve">c) Nâng cao vai trò hệ thống kiểm nghiệm phục vụ quản lý nhà nước, chủ động lấy mẫu giám sát thị trường và quy định rõ ràng trách nhiệm giữa cơ quan kiểm nghiệm và cơ quan chịu trách nhiệm về chất lượng trong việc xử lý sản phẩm không đạt chất lượng và an toàn để kịp thời thu hồi, xử lý sản phẩm. </w:t>
            </w:r>
          </w:p>
          <w:p w:rsidR="00000000" w:rsidDel="00000000" w:rsidP="00000000" w:rsidRDefault="00000000" w:rsidRPr="00000000" w14:paraId="00000039">
            <w:pPr>
              <w:spacing w:before="80" w:line="276" w:lineRule="auto"/>
              <w:jc w:val="both"/>
              <w:rPr>
                <w:color w:val="000000"/>
                <w:sz w:val="26"/>
                <w:szCs w:val="26"/>
              </w:rPr>
            </w:pPr>
            <w:r w:rsidDel="00000000" w:rsidR="00000000" w:rsidRPr="00000000">
              <w:rPr>
                <w:color w:val="000000"/>
                <w:sz w:val="26"/>
                <w:szCs w:val="26"/>
                <w:rtl w:val="0"/>
              </w:rPr>
              <w:t xml:space="preserve">d) Quy định việc kiểm tra nhà nước thực phẩm nhập khẩu, kiểm tra việc sản xuất, chế biến và lưu thông sản phẩm thực phẩm đã qua chế biến bao gói sẵn trên thị trường được thực hiện theo ba cấp độ kiểm tra chặt, kiểm tra thường và kiểm tra giảm để xác định các nội dung kiểm tra và tần suất kiểm tra, dựa theo đánh giá mức độ nguy cơ cao, trung bình, thấp, căn cứ vào ba yếu tố: mức độ nguy cơ của hàng hóa; lịch sử tuân thủ của tổ chức/cá nhân; cảnh báo hoặc dấu hiệu vi phạm.</w:t>
            </w:r>
          </w:p>
          <w:p w:rsidR="00000000" w:rsidDel="00000000" w:rsidP="00000000" w:rsidRDefault="00000000" w:rsidRPr="00000000" w14:paraId="0000003A">
            <w:pPr>
              <w:spacing w:line="276" w:lineRule="auto"/>
              <w:jc w:val="both"/>
              <w:rPr>
                <w:color w:val="000000"/>
                <w:sz w:val="26"/>
                <w:szCs w:val="26"/>
              </w:rPr>
            </w:pPr>
            <w:r w:rsidDel="00000000" w:rsidR="00000000" w:rsidRPr="00000000">
              <w:rPr>
                <w:color w:val="000000"/>
                <w:sz w:val="26"/>
                <w:szCs w:val="26"/>
                <w:rtl w:val="0"/>
              </w:rPr>
              <w:t xml:space="preserve">đ) Quản lý, kiểm tra, giám sát chặt chẽ hoạt động kinh doanh, quảng cáo trên sàn thương mại điện tử, ứng dụng thương mại điện tử và nền tảng xã hội;</w:t>
            </w:r>
          </w:p>
        </w:tc>
      </w:tr>
      <w:tr>
        <w:trPr>
          <w:cantSplit w:val="0"/>
          <w:trHeight w:val="5479" w:hRule="atLeast"/>
          <w:tblHeader w:val="0"/>
        </w:trPr>
        <w:tc>
          <w:tcPr/>
          <w:p w:rsidR="00000000" w:rsidDel="00000000" w:rsidP="00000000" w:rsidRDefault="00000000" w:rsidRPr="00000000" w14:paraId="0000003B">
            <w:pPr>
              <w:spacing w:after="40" w:before="40" w:lineRule="auto"/>
              <w:ind w:left="57" w:right="57" w:firstLine="0"/>
              <w:jc w:val="both"/>
              <w:rPr>
                <w:color w:val="000000"/>
                <w:sz w:val="26"/>
                <w:szCs w:val="26"/>
              </w:rPr>
            </w:pPr>
            <w:r w:rsidDel="00000000" w:rsidR="00000000" w:rsidRPr="00000000">
              <w:rPr>
                <w:rFonts w:ascii="Times New Roman" w:cs="Times New Roman" w:eastAsia="Times New Roman" w:hAnsi="Times New Roman"/>
                <w:b w:val="1"/>
                <w:bCs w:val="1"/>
                <w:i w:val="0"/>
                <w:iCs w:val="0"/>
                <w:color w:val="000000"/>
                <w:sz w:val="26"/>
                <w:szCs w:val="26"/>
                <w:rtl w:val="0"/>
              </w:rPr>
              <w:t xml:space="preserve">Chính sách 4. </w:t>
            </w:r>
            <w:r w:rsidDel="00000000" w:rsidR="00000000" w:rsidRPr="00000000">
              <w:rPr>
                <w:b w:val="1"/>
                <w:bCs w:val="1"/>
                <w:color w:val="000000"/>
                <w:sz w:val="26"/>
                <w:szCs w:val="26"/>
                <w:highlight w:val="white"/>
                <w:rtl w:val="0"/>
              </w:rPr>
              <w:t xml:space="preserve">Kiểm soát các lô hàng thực phẩm khi nhập khẩu vào cửa khẩu Việt Nam theo hướng dựa trên nguy cơ của từng loại sản phẩm và lịch sử tuân thủ pháp luật của doanh nghiệp</w:t>
            </w:r>
            <w:r w:rsidDel="00000000" w:rsidR="00000000" w:rsidRPr="00000000">
              <w:rPr>
                <w:rtl w:val="0"/>
              </w:rPr>
            </w:r>
          </w:p>
        </w:tc>
        <w:tc>
          <w:tcPr/>
          <w:p w:rsidR="00000000" w:rsidDel="00000000" w:rsidP="00000000" w:rsidRDefault="00000000" w:rsidRPr="00000000" w14:paraId="0000003C">
            <w:pPr>
              <w:spacing w:before="80" w:line="276" w:lineRule="auto"/>
              <w:jc w:val="both"/>
              <w:rPr>
                <w:color w:val="000000"/>
                <w:sz w:val="26"/>
                <w:szCs w:val="26"/>
              </w:rPr>
            </w:pPr>
            <w:bookmarkStart w:colFirst="0" w:colLast="0" w:name="_heading=h.jic6yek3nui7" w:id="6"/>
            <w:bookmarkEnd w:id="6"/>
            <w:r w:rsidDel="00000000" w:rsidR="00000000" w:rsidRPr="00000000">
              <w:rPr>
                <w:color w:val="000000"/>
                <w:sz w:val="26"/>
                <w:szCs w:val="26"/>
                <w:rtl w:val="0"/>
              </w:rPr>
              <w:t xml:space="preserve">Quy định phương thức kiểm tra nhà nước và chuyển đổi giữa các phương thức kiểm tra, hồ sơ thủ tục kiểm tra đối với sản phẩm thực phẩm nhập khẩu dựa trên nguy cơ.</w:t>
            </w:r>
          </w:p>
          <w:p w:rsidR="00000000" w:rsidDel="00000000" w:rsidP="00000000" w:rsidRDefault="00000000" w:rsidRPr="00000000" w14:paraId="0000003D">
            <w:pPr>
              <w:spacing w:after="40" w:before="40" w:lineRule="auto"/>
              <w:ind w:left="57" w:right="57" w:firstLine="0"/>
              <w:jc w:val="both"/>
              <w:rPr>
                <w:color w:val="000000"/>
                <w:sz w:val="26"/>
                <w:szCs w:val="26"/>
              </w:rPr>
            </w:pPr>
            <w:r w:rsidDel="00000000" w:rsidR="00000000" w:rsidRPr="00000000">
              <w:rPr>
                <w:rtl w:val="0"/>
              </w:rPr>
            </w:r>
          </w:p>
        </w:tc>
        <w:tc>
          <w:tcPr/>
          <w:p w:rsidR="00000000" w:rsidDel="00000000" w:rsidP="00000000" w:rsidRDefault="00000000" w:rsidRPr="00000000" w14:paraId="0000003E">
            <w:pPr>
              <w:spacing w:before="80" w:line="288" w:lineRule="auto"/>
              <w:jc w:val="both"/>
              <w:rPr>
                <w:color w:val="000000"/>
                <w:sz w:val="26"/>
                <w:szCs w:val="26"/>
              </w:rPr>
            </w:pPr>
            <w:bookmarkStart w:colFirst="0" w:colLast="0" w:name="_heading=h.mtdku46jv1m7" w:id="7"/>
            <w:bookmarkEnd w:id="7"/>
            <w:r w:rsidDel="00000000" w:rsidR="00000000" w:rsidRPr="00000000">
              <w:rPr>
                <w:color w:val="000000"/>
                <w:sz w:val="26"/>
                <w:szCs w:val="26"/>
                <w:rtl w:val="0"/>
              </w:rPr>
              <w:t xml:space="preserve">- Quy định ba phương thức kiểm tra theo mức độ: kiểm tra chặt, kiểm tra thông thường, kiểm tra giảm dựa trên ba yếu tố: mức độ nguy cơ của hàng hóa; lịch sử tuân thủ của tổ chức/cá nhân; cảnh báo hoặc dấu hiệu vi phạm cụ thể.</w:t>
            </w:r>
          </w:p>
          <w:p w:rsidR="00000000" w:rsidDel="00000000" w:rsidP="00000000" w:rsidRDefault="00000000" w:rsidRPr="00000000" w14:paraId="0000003F">
            <w:pPr>
              <w:spacing w:before="80" w:line="288" w:lineRule="auto"/>
              <w:jc w:val="both"/>
              <w:rPr>
                <w:color w:val="000000"/>
                <w:sz w:val="26"/>
                <w:szCs w:val="26"/>
              </w:rPr>
            </w:pPr>
            <w:r w:rsidDel="00000000" w:rsidR="00000000" w:rsidRPr="00000000">
              <w:rPr>
                <w:color w:val="000000"/>
                <w:sz w:val="26"/>
                <w:szCs w:val="26"/>
                <w:rtl w:val="0"/>
              </w:rPr>
              <w:t xml:space="preserve">- Phương thức kiểm tra đối với thực phẩm nhập khẩu được thực hiện theo nguyên tắc kế thừa quy định hiện hành, đồng thời tăng cường giám sát thực tế các lô hàng nhập khẩu, cụ thể: </w:t>
            </w:r>
          </w:p>
          <w:p w:rsidR="00000000" w:rsidDel="00000000" w:rsidP="00000000" w:rsidRDefault="00000000" w:rsidRPr="00000000" w14:paraId="00000040">
            <w:pPr>
              <w:spacing w:before="80" w:line="288" w:lineRule="auto"/>
              <w:jc w:val="both"/>
              <w:rPr>
                <w:color w:val="000000"/>
                <w:sz w:val="26"/>
                <w:szCs w:val="26"/>
              </w:rPr>
            </w:pPr>
            <w:r w:rsidDel="00000000" w:rsidR="00000000" w:rsidRPr="00000000">
              <w:rPr>
                <w:color w:val="000000"/>
                <w:sz w:val="26"/>
                <w:szCs w:val="26"/>
                <w:rtl w:val="0"/>
              </w:rPr>
              <w:t xml:space="preserve">+ Đối với phương thức kiểm tra chặt: chuyển từ hình thức lấy mẫu kiểm nghiệm nhưng chỉ kiểm tra các chỉ tiêu không đạt hoặc có cảnh báo của các cơ quan có thẩm quyền sang hình thức lấy mẫu kiểm nghiệm toàn bộ các chỉ tiêu theo hồ sơ công bố và các chỉ tiêu không đạt theo cảnh báo không đạt hoặc có cảnh báo của các cơ quan có thẩm quyền.</w:t>
            </w:r>
          </w:p>
          <w:p w:rsidR="00000000" w:rsidDel="00000000" w:rsidP="00000000" w:rsidRDefault="00000000" w:rsidRPr="00000000" w14:paraId="00000041">
            <w:pPr>
              <w:spacing w:before="80" w:line="288" w:lineRule="auto"/>
              <w:jc w:val="both"/>
              <w:rPr>
                <w:color w:val="000000"/>
                <w:sz w:val="26"/>
                <w:szCs w:val="26"/>
              </w:rPr>
            </w:pPr>
            <w:r w:rsidDel="00000000" w:rsidR="00000000" w:rsidRPr="00000000">
              <w:rPr>
                <w:color w:val="000000"/>
                <w:sz w:val="26"/>
                <w:szCs w:val="26"/>
                <w:rtl w:val="0"/>
              </w:rPr>
              <w:t xml:space="preserve">+ Kiểm tra thông thường: chuyển từ hình thức chỉ kiểm tra hồ sơ sang hình thức sang hình thức kiểm tra hồ sơ, kiểm tra thực trạng hàng hóa và lấy mẫu kiểm nghiệm chỉ tiêu chất lượng, an toàn thực phẩm lựa chọn từ các nhóm chỉ tiêu chất lượng, an toàn thực phẩm trong hồ sơ</w:t>
            </w:r>
          </w:p>
          <w:p w:rsidR="00000000" w:rsidDel="00000000" w:rsidP="00000000" w:rsidRDefault="00000000" w:rsidRPr="00000000" w14:paraId="00000042">
            <w:pPr>
              <w:spacing w:line="276" w:lineRule="auto"/>
              <w:jc w:val="both"/>
              <w:rPr>
                <w:b w:val="1"/>
                <w:bCs w:val="1"/>
                <w:color w:val="000000"/>
                <w:sz w:val="26"/>
                <w:szCs w:val="26"/>
              </w:rPr>
            </w:pPr>
            <w:r w:rsidDel="00000000" w:rsidR="00000000" w:rsidRPr="00000000">
              <w:rPr>
                <w:color w:val="000000"/>
                <w:sz w:val="26"/>
                <w:szCs w:val="26"/>
                <w:rtl w:val="0"/>
              </w:rPr>
              <w:t xml:space="preserve">+ Kiểm tra giảm: chuyển từ hình thức kiểm tra hồ sơ tối đa 5% trên tổng số lô hàng nhập khẩu trong vòng 01 năm sang thực hiện kiểm tra 100% hồ sơ đối với mặt hàng nhập khẩu.</w:t>
            </w: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43">
            <w:pPr>
              <w:widowControl w:val="0"/>
              <w:pBdr>
                <w:top w:color="ffffff" w:space="0" w:sz="4" w:val="dotted"/>
                <w:left w:color="ffffff" w:space="0" w:sz="4" w:val="dotted"/>
                <w:bottom w:color="ffffff" w:space="9" w:sz="4" w:val="dotted"/>
                <w:right w:color="ffffff" w:space="0" w:sz="4" w:val="dotted"/>
              </w:pBdr>
              <w:shd w:fill="ffffff" w:val="clear"/>
              <w:spacing w:after="40" w:before="40" w:lineRule="auto"/>
              <w:ind w:left="57" w:right="57" w:firstLine="0"/>
              <w:jc w:val="both"/>
              <w:rPr>
                <w:color w:val="000000"/>
                <w:sz w:val="26"/>
                <w:szCs w:val="26"/>
              </w:rPr>
            </w:pPr>
            <w:r w:rsidDel="00000000" w:rsidR="00000000" w:rsidRPr="00000000">
              <w:rPr>
                <w:b w:val="1"/>
                <w:bCs w:val="1"/>
                <w:color w:val="000000"/>
                <w:sz w:val="26"/>
                <w:szCs w:val="26"/>
                <w:rtl w:val="0"/>
              </w:rPr>
              <w:t xml:space="preserve">Chính sách 5. </w:t>
            </w:r>
            <w:r w:rsidDel="00000000" w:rsidR="00000000" w:rsidRPr="00000000">
              <w:rPr>
                <w:b w:val="1"/>
                <w:bCs w:val="1"/>
                <w:color w:val="000000"/>
                <w:sz w:val="26"/>
                <w:szCs w:val="26"/>
                <w:highlight w:val="white"/>
                <w:rtl w:val="0"/>
              </w:rPr>
              <w:t xml:space="preserve">Kiểm soát chặt đối với các chất đưa vào sản xuất, chế biến sản phẩm thực phẩm có khả năng sử dụng sai mục đích, dễ bị lạm dụng thành các chất nguy hại</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40" w:before="40" w:lineRule="auto"/>
              <w:ind w:left="57" w:right="57" w:firstLine="0"/>
              <w:jc w:val="both"/>
              <w:rPr>
                <w:color w:val="000000"/>
                <w:sz w:val="26"/>
                <w:szCs w:val="26"/>
              </w:rPr>
            </w:pPr>
            <w:bookmarkStart w:colFirst="0" w:colLast="0" w:name="_heading=h.t2jfexwn6mlj" w:id="8"/>
            <w:bookmarkEnd w:id="8"/>
            <w:r w:rsidDel="00000000" w:rsidR="00000000" w:rsidRPr="00000000">
              <w:rPr>
                <w:color w:val="000000"/>
                <w:sz w:val="26"/>
                <w:szCs w:val="26"/>
                <w:highlight w:val="white"/>
                <w:rtl w:val="0"/>
              </w:rPr>
              <w:t xml:space="preserve">Xây dựng quy định nhằm giám sát chặt chẽ nguyên liệu thực phẩm, phụ gia thực phẩm và chất hỗ trợ chế biến khả năng sử dụng sai mục đích, dễ bị lạm dụng thành các chất nguy hại từ khi đưa vào sản xuất, chế biến cho đến khi sản phẩm thực phẩm được lưu thông trên thị trường, để trách việc sử dụng sai mục đích gây hại đến sức khỏe người tiêu dùng</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Dự kiến quy định về các nội dung sau:</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Xây dựng danh mục các nguyên liệu thực phẩm, phụ gia thực phẩm và chất hỗ trợ chế biến sử dụng trong chế biến, sản xuất thực phẩm có khả năng sử dụng sai mục đích, dễ bị lạm dụng thành các chất nguy hại phủ hợp với quy định của pháp luật hiện hành và thông lệ quốc tế. Danh mục này sẽ được cập nhật thường xuyên trên cơ sở tình hình kinh tế xã hội trong từng thời kỳ.</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Quy định việc công bố tiêu chuẩn các sản phẩm thực phẩm sử dụng các chất thuộc Danh mục phải có hàm lượng sử dụng và tỷ lệ hư hao đối với các chất này.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Quy định điều kiện kinh doanh: chỉ được phép nhập khẩu, sản xuất, kinh doanh đối với các cơ sở có chức năng sản xuất thực phẩm.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Quy định chế độ khai báo từ khi nhập khẩu hoặc sản xuất trong nước các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thuộc danh mục đưa vào sản xuất thực phẩm đến khi thực phẩm được lưu thông trên thị trường nhằm hạn chế tối đa việc sử dụng sai mục đích các loại sản phẩm này.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Quy định tần xuất việc kiểm tra, hậu kiểm đối với các cơ sở sản xuất, kinh doanh thực phẩm sử dụng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nguyên liệu thực phẩm, phụ gia thực phẩm và chất hỗ trợ chế biến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thuộc danh mục. </w:t>
            </w:r>
          </w:p>
          <w:p w:rsidR="00000000" w:rsidDel="00000000" w:rsidP="00000000" w:rsidRDefault="00000000" w:rsidRPr="00000000" w14:paraId="0000004B">
            <w:pPr>
              <w:widowControl w:val="0"/>
              <w:spacing w:line="276" w:lineRule="auto"/>
              <w:jc w:val="both"/>
              <w:rPr>
                <w:color w:val="000000"/>
                <w:sz w:val="26"/>
                <w:szCs w:val="26"/>
              </w:rPr>
            </w:pPr>
            <w:r w:rsidDel="00000000" w:rsidR="00000000" w:rsidRPr="00000000">
              <w:rPr>
                <w:color w:val="000000"/>
                <w:sz w:val="26"/>
                <w:szCs w:val="26"/>
                <w:rtl w:val="0"/>
              </w:rPr>
              <w:t xml:space="preserve">- Quy định trách nhiệm phối hợp giữa các bộ, ngành, địa phương trong quản lý, kiểm soát </w:t>
            </w:r>
            <w:r w:rsidDel="00000000" w:rsidR="00000000" w:rsidRPr="00000000">
              <w:rPr>
                <w:color w:val="000000"/>
                <w:sz w:val="26"/>
                <w:szCs w:val="26"/>
                <w:highlight w:val="white"/>
                <w:rtl w:val="0"/>
              </w:rPr>
              <w:t xml:space="preserve">nguyên liệu thực phẩm, phụ gia thực phẩm và chất hỗ trợ chế biến</w:t>
            </w:r>
            <w:r w:rsidDel="00000000" w:rsidR="00000000" w:rsidRPr="00000000">
              <w:rPr>
                <w:color w:val="000000"/>
                <w:sz w:val="26"/>
                <w:szCs w:val="26"/>
                <w:rtl w:val="0"/>
              </w:rPr>
              <w:t xml:space="preserve"> có nguy cơ bị sử dụng sai mục đích; tăng cường chia sẻ thông tin, dữ liệu phục vụ công tác quản lý, giám sát và xử lý vi phạm.</w:t>
            </w:r>
          </w:p>
          <w:p w:rsidR="00000000" w:rsidDel="00000000" w:rsidP="00000000" w:rsidRDefault="00000000" w:rsidRPr="00000000" w14:paraId="0000004C">
            <w:pPr>
              <w:widowControl w:val="0"/>
              <w:spacing w:line="276" w:lineRule="auto"/>
              <w:jc w:val="both"/>
              <w:rPr>
                <w:color w:val="000000"/>
                <w:sz w:val="26"/>
                <w:szCs w:val="26"/>
              </w:rPr>
            </w:pPr>
            <w:r w:rsidDel="00000000" w:rsidR="00000000" w:rsidRPr="00000000">
              <w:rPr>
                <w:rtl w:val="0"/>
              </w:rPr>
            </w:r>
          </w:p>
        </w:tc>
      </w:tr>
    </w:tbl>
    <w:p w:rsidR="00000000" w:rsidDel="00000000" w:rsidP="00000000" w:rsidRDefault="00000000" w:rsidRPr="00000000" w14:paraId="0000004D">
      <w:pPr>
        <w:spacing w:after="60" w:lineRule="auto"/>
        <w:rPr>
          <w:color w:val="000000"/>
          <w:sz w:val="24"/>
          <w:szCs w:val="24"/>
        </w:rPr>
      </w:pPr>
      <w:r w:rsidDel="00000000" w:rsidR="00000000" w:rsidRPr="00000000">
        <w:rPr>
          <w:rtl w:val="0"/>
        </w:rPr>
      </w:r>
    </w:p>
    <w:sectPr>
      <w:headerReference r:id="rId8" w:type="default"/>
      <w:headerReference r:id="rId9" w:type="even"/>
      <w:pgSz w:h="11907" w:w="16840" w:orient="landscape"/>
      <w:pgMar w:bottom="851" w:top="851" w:left="567" w:right="567" w:header="68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320"/>
        <w:tab w:val="right" w:leader="none" w:pos="864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320"/>
        <w:tab w:val="right" w:leader="none" w:pos="8640"/>
      </w:tabs>
      <w:ind w:right="36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26"/>
        <w:szCs w:val="26"/>
      </w:rPr>
    </w:pPr>
    <w:r w:rsidDel="00000000" w:rsidR="00000000" w:rsidRPr="00000000">
      <w:rPr>
        <w:color w:val="000000"/>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ff"/>
        <w:sz w:val="28"/>
        <w:szCs w:val="28"/>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paragraph" w:styleId="ListParagraph">
    <w:name w:val="List Paragraph"/>
    <w:aliases w:val="Red,List Paragraph1,Recommendation,List Paragraph11,Bulleted List Paragraph,Colorful Shading - Accent 31,Bullet Paragraph,normalnumber,ANNEX,List Paragraph2,Project Profile name,Hinh ve,List Paragraph 1,Bullet L1,bullet 1,bullet"/>
    <w:basedOn w:val="Normal"/>
    <w:link w:val="ListParagraphChar"/>
    <w:uiPriority w:val="34"/>
    <w:qFormat w:val="1"/>
    <w:rsid w:val="008C587B"/>
    <w:pPr>
      <w:ind w:left="720"/>
      <w:contextualSpacing w:val="1"/>
    </w:pPr>
  </w:style>
  <w:style w:type="character" w:styleId="fontstyle01" w:customStyle="1">
    <w:name w:val="fontstyle01"/>
    <w:rsid w:val="008C587B"/>
    <w:rPr>
      <w:rFonts w:ascii="Times New Roman" w:cs="Times New Roman" w:hAnsi="Times New Roman" w:hint="default"/>
      <w:b w:val="0"/>
      <w:bCs w:val="0"/>
      <w:i w:val="0"/>
      <w:iCs w:val="0"/>
      <w:color w:val="000000"/>
      <w:sz w:val="28"/>
      <w:szCs w:val="28"/>
    </w:rPr>
  </w:style>
  <w:style w:type="paragraph" w:styleId="NormalWeb">
    <w:name w:val="Normal (Web)"/>
    <w:basedOn w:val="Normal"/>
    <w:uiPriority w:val="99"/>
    <w:unhideWhenUsed w:val="1"/>
    <w:rsid w:val="00124E0E"/>
    <w:rPr>
      <w:color w:val="auto"/>
      <w:sz w:val="24"/>
      <w:szCs w:val="24"/>
      <w:lang w:val="en-US"/>
    </w:rPr>
  </w:style>
  <w:style w:type="character" w:styleId="apple-converted-space" w:customStyle="1">
    <w:name w:val="apple-converted-space"/>
    <w:rsid w:val="0038361B"/>
  </w:style>
  <w:style w:type="character" w:styleId="ListParagraphChar" w:customStyle="1">
    <w:name w:val="List Paragraph Char"/>
    <w:aliases w:val="Red Char,List Paragraph1 Char,Recommendation Char,List Paragraph11 Char,Bulleted List Paragraph Char,Colorful Shading - Accent 31 Char,Bullet Paragraph Char,normalnumber Char,ANNEX Char,List Paragraph2 Char,Project Profile name Char"/>
    <w:link w:val="ListParagraph"/>
    <w:uiPriority w:val="34"/>
    <w:qFormat w:val="1"/>
    <w:locked w:val="1"/>
    <w:rsid w:val="00A60ED2"/>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EvwfISN1hn4WPIuRUq4sOZUhA==">CgMxLjAyDmguamhvYXF1cnFjbG1vMg5oLjFnZ3A0dGc5Ynd6ZzIOaC5mM2M5enE4Yzc2ajkyDmgueWxwaDRrNjhiMm1nMg5oLnkxams5bzJ2Z3YwMDIOaC5hc2R6NWJzODQ1ancyDmguamljNnllazNudWk3Mg5oLm10ZGt1NDZqdjFtNzIOaC50MmpmZXh3bjZtbGo4AHIhMWRaYU5RWW4zX01rWjhsUVlScG9ZTkFRZkZEVmdhc1Vz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2025-12-25T05:57:00Z</dcterms:created>
  <dc:creator>Admin</dc:creator>
</cp:coreProperties>
</file>